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DCF4" w14:textId="77777777" w:rsidR="00CE2225" w:rsidRDefault="00CE2225" w:rsidP="00CE2225">
      <w:pPr>
        <w:ind w:right="2673"/>
        <w:rPr>
          <w:rFonts w:cs="Tahoma"/>
          <w:b/>
          <w:sz w:val="32"/>
        </w:rPr>
      </w:pPr>
      <w:r>
        <w:rPr>
          <w:rFonts w:cs="Tahoma"/>
          <w:b/>
          <w:sz w:val="32"/>
        </w:rPr>
        <w:t xml:space="preserve">Relationships and Sex Education </w:t>
      </w:r>
      <w:r w:rsidRPr="00307D82">
        <w:rPr>
          <w:rFonts w:cs="Tahoma"/>
          <w:b/>
          <w:sz w:val="32"/>
        </w:rPr>
        <w:t>Policy</w:t>
      </w:r>
    </w:p>
    <w:p w14:paraId="22244E64" w14:textId="77777777" w:rsidR="00CE2225" w:rsidRDefault="00CE2225" w:rsidP="00CE2225">
      <w:pPr>
        <w:ind w:right="2673"/>
        <w:rPr>
          <w:rFonts w:cs="Tahoma"/>
          <w:b/>
          <w:sz w:val="32"/>
        </w:rPr>
      </w:pPr>
    </w:p>
    <w:p w14:paraId="2958B6C4" w14:textId="77777777" w:rsidR="001E5131" w:rsidRDefault="001E5131" w:rsidP="001E5131">
      <w:pPr>
        <w:rPr>
          <w:rFonts w:ascii="Avenir Medium" w:hAnsi="Avenir Medium"/>
          <w:sz w:val="56"/>
          <w:szCs w:val="56"/>
        </w:rPr>
      </w:pPr>
      <w:r w:rsidRPr="00C22EBF">
        <w:rPr>
          <w:rFonts w:ascii="Chalkboard" w:hAnsi="Chalkboard" w:cs="Haettenschweiler"/>
          <w:noProof/>
          <w:sz w:val="20"/>
          <w:szCs w:val="160"/>
        </w:rPr>
        <w:drawing>
          <wp:inline distT="0" distB="0" distL="0" distR="0" wp14:anchorId="7998B86E" wp14:editId="682DBC56">
            <wp:extent cx="769620" cy="746760"/>
            <wp:effectExtent l="0" t="0" r="0" b="0"/>
            <wp:docPr id="1" name="Picture 4" descr="A drawing of a robo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A drawing of a robot&#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746760"/>
                    </a:xfrm>
                    <a:prstGeom prst="rect">
                      <a:avLst/>
                    </a:prstGeom>
                    <a:noFill/>
                    <a:ln>
                      <a:noFill/>
                    </a:ln>
                  </pic:spPr>
                </pic:pic>
              </a:graphicData>
            </a:graphic>
          </wp:inline>
        </w:drawing>
      </w:r>
      <w:r w:rsidRPr="008C411E">
        <w:rPr>
          <w:rFonts w:ascii="Avenir Medium" w:hAnsi="Avenir Medium"/>
          <w:sz w:val="56"/>
          <w:szCs w:val="56"/>
        </w:rPr>
        <w:t xml:space="preserve">Kewaigue </w:t>
      </w:r>
    </w:p>
    <w:p w14:paraId="4B68412A" w14:textId="77777777" w:rsidR="001E5131" w:rsidRPr="008C411E" w:rsidRDefault="001E5131" w:rsidP="001E5131">
      <w:pPr>
        <w:rPr>
          <w:rFonts w:ascii="Avenir Medium" w:hAnsi="Avenir Medium"/>
          <w:sz w:val="56"/>
          <w:szCs w:val="56"/>
        </w:rPr>
      </w:pPr>
      <w:r>
        <w:rPr>
          <w:rFonts w:ascii="Avenir Medium" w:hAnsi="Avenir Medium"/>
          <w:sz w:val="56"/>
          <w:szCs w:val="56"/>
        </w:rPr>
        <w:t xml:space="preserve">        </w:t>
      </w:r>
      <w:r w:rsidRPr="008C411E">
        <w:rPr>
          <w:rFonts w:ascii="Avenir Medium" w:hAnsi="Avenir Medium"/>
          <w:sz w:val="56"/>
          <w:szCs w:val="56"/>
        </w:rPr>
        <w:t>School</w:t>
      </w:r>
    </w:p>
    <w:p w14:paraId="4B5F5340" w14:textId="77777777" w:rsidR="00CE2225" w:rsidRDefault="00CE2225" w:rsidP="00CE2225">
      <w:pPr>
        <w:ind w:right="2673"/>
        <w:rPr>
          <w:rFonts w:cs="Tahoma"/>
          <w:b/>
          <w:sz w:val="28"/>
        </w:rPr>
      </w:pPr>
    </w:p>
    <w:p w14:paraId="40F46959" w14:textId="77777777" w:rsidR="00CE2225" w:rsidRDefault="00CE2225" w:rsidP="00CE2225">
      <w:pPr>
        <w:ind w:right="2673"/>
        <w:rPr>
          <w:rFonts w:cs="Tahoma"/>
          <w:b/>
          <w:sz w:val="28"/>
        </w:rPr>
      </w:pPr>
    </w:p>
    <w:p w14:paraId="1F6FE72B" w14:textId="77777777" w:rsidR="00CE2225" w:rsidRDefault="00CE2225" w:rsidP="00CE2225">
      <w:pPr>
        <w:ind w:right="2673"/>
        <w:rPr>
          <w:rFonts w:cs="Tahoma"/>
          <w:b/>
          <w:sz w:val="28"/>
        </w:rPr>
      </w:pPr>
    </w:p>
    <w:p w14:paraId="6E6E9ACD" w14:textId="77777777" w:rsidR="00CE2225" w:rsidRDefault="00CE2225" w:rsidP="00CE2225">
      <w:pPr>
        <w:ind w:right="2673"/>
        <w:rPr>
          <w:rFonts w:cs="Tahoma"/>
          <w:b/>
          <w:sz w:val="28"/>
        </w:rPr>
      </w:pPr>
    </w:p>
    <w:p w14:paraId="3A267D7E" w14:textId="77777777" w:rsidR="00CE2225" w:rsidRDefault="00CE2225" w:rsidP="00CE2225">
      <w:pPr>
        <w:ind w:right="2673"/>
        <w:rPr>
          <w:rFonts w:cs="Tahoma"/>
          <w:b/>
          <w:sz w:val="28"/>
        </w:rPr>
      </w:pPr>
    </w:p>
    <w:p w14:paraId="7E95A7BC" w14:textId="77777777" w:rsidR="00CE2225" w:rsidRDefault="00CE2225" w:rsidP="00CE2225">
      <w:pPr>
        <w:ind w:right="2673"/>
        <w:rPr>
          <w:rFonts w:cs="Tahoma"/>
          <w:b/>
          <w:sz w:val="28"/>
        </w:rPr>
      </w:pPr>
    </w:p>
    <w:p w14:paraId="0B32003D" w14:textId="77777777" w:rsidR="00CE2225" w:rsidRDefault="00CE2225" w:rsidP="00CE2225">
      <w:pPr>
        <w:ind w:right="2673"/>
        <w:rPr>
          <w:rFonts w:cs="Tahoma"/>
          <w:b/>
          <w:sz w:val="28"/>
        </w:rPr>
      </w:pPr>
    </w:p>
    <w:p w14:paraId="5F459641" w14:textId="77777777" w:rsidR="00CE2225" w:rsidRDefault="00CE2225" w:rsidP="00CE2225">
      <w:pPr>
        <w:ind w:right="2673"/>
        <w:rPr>
          <w:rFonts w:cs="Tahoma"/>
          <w:b/>
          <w:sz w:val="28"/>
        </w:rPr>
      </w:pPr>
    </w:p>
    <w:p w14:paraId="0BA22E1B" w14:textId="77777777" w:rsidR="00CE2225" w:rsidRDefault="00CE2225" w:rsidP="00CE2225">
      <w:pPr>
        <w:ind w:right="2673"/>
        <w:rPr>
          <w:rFonts w:cs="Tahoma"/>
          <w:b/>
          <w:sz w:val="28"/>
        </w:rPr>
      </w:pPr>
    </w:p>
    <w:p w14:paraId="67CF8A43" w14:textId="77777777" w:rsidR="00CE2225" w:rsidRDefault="00CE2225" w:rsidP="00CE2225">
      <w:pPr>
        <w:ind w:right="2673"/>
        <w:rPr>
          <w:rFonts w:cs="Tahoma"/>
          <w:b/>
          <w:sz w:val="28"/>
        </w:rPr>
      </w:pPr>
    </w:p>
    <w:p w14:paraId="41E8558A" w14:textId="77777777" w:rsidR="00CE2225" w:rsidRDefault="00CE2225" w:rsidP="00CE2225">
      <w:pPr>
        <w:ind w:right="2673"/>
        <w:rPr>
          <w:rFonts w:cs="Tahoma"/>
          <w:b/>
          <w:sz w:val="28"/>
        </w:rPr>
      </w:pPr>
    </w:p>
    <w:p w14:paraId="20F7D13E" w14:textId="77777777" w:rsidR="00CE2225" w:rsidRDefault="00CE2225" w:rsidP="00CE2225">
      <w:pPr>
        <w:ind w:right="2673"/>
        <w:rPr>
          <w:rFonts w:cs="Tahoma"/>
          <w:b/>
          <w:sz w:val="28"/>
        </w:rPr>
      </w:pPr>
    </w:p>
    <w:p w14:paraId="01C59551" w14:textId="77777777" w:rsidR="00CE2225" w:rsidRDefault="00CE2225" w:rsidP="00CE2225">
      <w:pPr>
        <w:ind w:right="2673"/>
        <w:rPr>
          <w:rFonts w:cs="Tahoma"/>
          <w:b/>
          <w:sz w:val="28"/>
        </w:rPr>
      </w:pPr>
    </w:p>
    <w:p w14:paraId="0F479FAD" w14:textId="77777777" w:rsidR="00CE2225" w:rsidRDefault="00CE2225" w:rsidP="00CE2225">
      <w:pPr>
        <w:ind w:right="2673"/>
        <w:rPr>
          <w:rFonts w:cs="Tahoma"/>
          <w:b/>
          <w:sz w:val="28"/>
        </w:rPr>
      </w:pPr>
    </w:p>
    <w:p w14:paraId="350FF25C" w14:textId="77777777" w:rsidR="00CE2225" w:rsidRDefault="00CE2225" w:rsidP="00CE2225">
      <w:pPr>
        <w:ind w:right="2673"/>
        <w:rPr>
          <w:rFonts w:cs="Tahoma"/>
          <w:b/>
          <w:sz w:val="28"/>
        </w:rPr>
      </w:pPr>
    </w:p>
    <w:p w14:paraId="62F1AE5C" w14:textId="77777777" w:rsidR="00CE2225" w:rsidRDefault="00CE2225" w:rsidP="00CE2225">
      <w:pPr>
        <w:ind w:right="2673"/>
        <w:rPr>
          <w:rFonts w:cs="Tahoma"/>
          <w:b/>
          <w:sz w:val="28"/>
        </w:rPr>
      </w:pPr>
    </w:p>
    <w:p w14:paraId="576CEE2A" w14:textId="77777777" w:rsidR="00CE2225" w:rsidRDefault="00CE2225" w:rsidP="00CE2225">
      <w:pPr>
        <w:ind w:right="2673"/>
        <w:rPr>
          <w:rFonts w:cs="Tahoma"/>
          <w:b/>
          <w:sz w:val="28"/>
        </w:rPr>
      </w:pPr>
    </w:p>
    <w:p w14:paraId="1FF81EFB" w14:textId="77777777" w:rsidR="00CE2225" w:rsidRDefault="00CE2225" w:rsidP="00CE2225">
      <w:pPr>
        <w:ind w:right="2673"/>
        <w:rPr>
          <w:rFonts w:cs="Tahoma"/>
          <w:b/>
          <w:sz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04"/>
        <w:gridCol w:w="1803"/>
        <w:gridCol w:w="1803"/>
        <w:gridCol w:w="1803"/>
        <w:gridCol w:w="1803"/>
      </w:tblGrid>
      <w:tr w:rsidR="00CE2225" w:rsidRPr="00A30500" w14:paraId="51CB75DD" w14:textId="77777777" w:rsidTr="007B2760">
        <w:trPr>
          <w:trHeight w:hRule="exact" w:val="394"/>
          <w:jc w:val="center"/>
        </w:trPr>
        <w:tc>
          <w:tcPr>
            <w:tcW w:w="1000" w:type="pct"/>
            <w:shd w:val="clear" w:color="auto" w:fill="D5DCE4"/>
            <w:vAlign w:val="center"/>
          </w:tcPr>
          <w:p w14:paraId="0CC95994" w14:textId="77777777" w:rsidR="00CE2225" w:rsidRPr="004006C7" w:rsidRDefault="00CE2225" w:rsidP="007B2760">
            <w:pPr>
              <w:pStyle w:val="TableParagraph"/>
              <w:spacing w:line="201" w:lineRule="exact"/>
              <w:jc w:val="center"/>
              <w:rPr>
                <w:rFonts w:ascii="Tahoma" w:hAnsi="Tahoma" w:cs="Tahoma"/>
                <w:b/>
                <w:sz w:val="18"/>
              </w:rPr>
            </w:pPr>
            <w:r w:rsidRPr="004006C7">
              <w:rPr>
                <w:rFonts w:ascii="Tahoma" w:hAnsi="Tahoma" w:cs="Tahoma"/>
                <w:b/>
                <w:sz w:val="18"/>
              </w:rPr>
              <w:t>Version</w:t>
            </w:r>
          </w:p>
        </w:tc>
        <w:tc>
          <w:tcPr>
            <w:tcW w:w="1000" w:type="pct"/>
            <w:shd w:val="clear" w:color="auto" w:fill="D5DCE4"/>
            <w:vAlign w:val="center"/>
          </w:tcPr>
          <w:p w14:paraId="237E46CD" w14:textId="77777777" w:rsidR="00CE2225" w:rsidRPr="004006C7" w:rsidRDefault="00CE2225" w:rsidP="007B2760">
            <w:pPr>
              <w:pStyle w:val="TableParagraph"/>
              <w:spacing w:line="201" w:lineRule="exact"/>
              <w:jc w:val="center"/>
              <w:rPr>
                <w:rFonts w:ascii="Tahoma" w:hAnsi="Tahoma" w:cs="Tahoma"/>
                <w:b/>
                <w:sz w:val="18"/>
              </w:rPr>
            </w:pPr>
            <w:r w:rsidRPr="004006C7">
              <w:rPr>
                <w:rFonts w:ascii="Tahoma" w:hAnsi="Tahoma" w:cs="Tahoma"/>
                <w:b/>
                <w:sz w:val="18"/>
              </w:rPr>
              <w:t>Revision Author</w:t>
            </w:r>
          </w:p>
        </w:tc>
        <w:tc>
          <w:tcPr>
            <w:tcW w:w="1000" w:type="pct"/>
            <w:shd w:val="clear" w:color="auto" w:fill="D5DCE4"/>
            <w:vAlign w:val="center"/>
          </w:tcPr>
          <w:p w14:paraId="3E6EFD9D" w14:textId="77777777" w:rsidR="00CE2225" w:rsidRPr="004006C7" w:rsidRDefault="00CE2225" w:rsidP="007B2760">
            <w:pPr>
              <w:pStyle w:val="TableParagraph"/>
              <w:spacing w:line="201" w:lineRule="exact"/>
              <w:jc w:val="center"/>
              <w:rPr>
                <w:rFonts w:ascii="Tahoma" w:hAnsi="Tahoma" w:cs="Tahoma"/>
                <w:b/>
                <w:sz w:val="18"/>
              </w:rPr>
            </w:pPr>
            <w:r>
              <w:rPr>
                <w:rFonts w:ascii="Tahoma" w:hAnsi="Tahoma" w:cs="Tahoma"/>
                <w:b/>
                <w:sz w:val="18"/>
              </w:rPr>
              <w:t>Sections Changed</w:t>
            </w:r>
          </w:p>
        </w:tc>
        <w:tc>
          <w:tcPr>
            <w:tcW w:w="1000" w:type="pct"/>
            <w:shd w:val="clear" w:color="auto" w:fill="D5DCE4"/>
            <w:vAlign w:val="center"/>
          </w:tcPr>
          <w:p w14:paraId="43045364" w14:textId="77777777" w:rsidR="00CE2225" w:rsidRPr="004006C7" w:rsidRDefault="00CE2225" w:rsidP="007B2760">
            <w:pPr>
              <w:pStyle w:val="TableParagraph"/>
              <w:spacing w:line="201" w:lineRule="exact"/>
              <w:jc w:val="center"/>
              <w:rPr>
                <w:rFonts w:ascii="Tahoma" w:hAnsi="Tahoma" w:cs="Tahoma"/>
                <w:b/>
                <w:sz w:val="18"/>
              </w:rPr>
            </w:pPr>
            <w:r>
              <w:rPr>
                <w:rFonts w:ascii="Tahoma" w:hAnsi="Tahoma" w:cs="Tahoma"/>
                <w:b/>
                <w:sz w:val="18"/>
              </w:rPr>
              <w:t xml:space="preserve">Sign-off </w:t>
            </w:r>
            <w:proofErr w:type="gramStart"/>
            <w:r>
              <w:rPr>
                <w:rFonts w:ascii="Tahoma" w:hAnsi="Tahoma" w:cs="Tahoma"/>
                <w:b/>
                <w:sz w:val="18"/>
              </w:rPr>
              <w:t>By</w:t>
            </w:r>
            <w:proofErr w:type="gramEnd"/>
          </w:p>
        </w:tc>
        <w:tc>
          <w:tcPr>
            <w:tcW w:w="1000" w:type="pct"/>
            <w:shd w:val="clear" w:color="auto" w:fill="D5DCE4"/>
            <w:vAlign w:val="center"/>
          </w:tcPr>
          <w:p w14:paraId="17FFF7A0" w14:textId="77777777" w:rsidR="00CE2225" w:rsidRDefault="00CE2225" w:rsidP="007B2760">
            <w:pPr>
              <w:pStyle w:val="TableParagraph"/>
              <w:spacing w:line="201" w:lineRule="exact"/>
              <w:jc w:val="center"/>
              <w:rPr>
                <w:rFonts w:ascii="Tahoma" w:hAnsi="Tahoma" w:cs="Tahoma"/>
                <w:b/>
                <w:sz w:val="18"/>
              </w:rPr>
            </w:pPr>
            <w:r>
              <w:rPr>
                <w:rFonts w:ascii="Tahoma" w:hAnsi="Tahoma" w:cs="Tahoma"/>
                <w:b/>
                <w:sz w:val="18"/>
              </w:rPr>
              <w:t>Date</w:t>
            </w:r>
          </w:p>
        </w:tc>
      </w:tr>
      <w:tr w:rsidR="00CE2225" w:rsidRPr="00A30500" w14:paraId="17083AA0" w14:textId="77777777" w:rsidTr="007B2760">
        <w:trPr>
          <w:trHeight w:hRule="exact" w:val="394"/>
          <w:jc w:val="center"/>
        </w:trPr>
        <w:tc>
          <w:tcPr>
            <w:tcW w:w="1000" w:type="pct"/>
            <w:vAlign w:val="center"/>
          </w:tcPr>
          <w:p w14:paraId="057576BB" w14:textId="77777777" w:rsidR="00CE2225" w:rsidRPr="009744FD" w:rsidRDefault="00CE2225" w:rsidP="009744FD">
            <w:r w:rsidRPr="009744FD">
              <w:t>V1.0</w:t>
            </w:r>
          </w:p>
        </w:tc>
        <w:tc>
          <w:tcPr>
            <w:tcW w:w="1000" w:type="pct"/>
            <w:vAlign w:val="center"/>
          </w:tcPr>
          <w:p w14:paraId="06589670" w14:textId="77777777" w:rsidR="00CE2225" w:rsidRPr="009744FD" w:rsidRDefault="00CE2225" w:rsidP="009744FD"/>
        </w:tc>
        <w:tc>
          <w:tcPr>
            <w:tcW w:w="1000" w:type="pct"/>
            <w:vAlign w:val="center"/>
          </w:tcPr>
          <w:p w14:paraId="0F900A80" w14:textId="77777777" w:rsidR="00CE2225" w:rsidRPr="009744FD" w:rsidRDefault="00CE2225" w:rsidP="009744FD"/>
        </w:tc>
        <w:tc>
          <w:tcPr>
            <w:tcW w:w="1000" w:type="pct"/>
            <w:vAlign w:val="center"/>
          </w:tcPr>
          <w:p w14:paraId="23EF92BD" w14:textId="607DD289" w:rsidR="00CE2225" w:rsidRPr="009744FD" w:rsidRDefault="00CE2225" w:rsidP="009744FD">
            <w:r w:rsidRPr="009744FD">
              <w:t>Governing body</w:t>
            </w:r>
          </w:p>
        </w:tc>
        <w:tc>
          <w:tcPr>
            <w:tcW w:w="1000" w:type="pct"/>
            <w:vAlign w:val="center"/>
          </w:tcPr>
          <w:p w14:paraId="38DD2604" w14:textId="2417ED25" w:rsidR="00CE2225" w:rsidRPr="009744FD" w:rsidRDefault="000A23E4" w:rsidP="009744FD">
            <w:r w:rsidRPr="009744FD">
              <w:t>January 25</w:t>
            </w:r>
          </w:p>
        </w:tc>
      </w:tr>
      <w:tr w:rsidR="00CE2225" w:rsidRPr="00A30500" w14:paraId="066E8AD4" w14:textId="77777777" w:rsidTr="007B2760">
        <w:trPr>
          <w:trHeight w:hRule="exact" w:val="394"/>
          <w:jc w:val="center"/>
        </w:trPr>
        <w:tc>
          <w:tcPr>
            <w:tcW w:w="1000" w:type="pct"/>
            <w:vAlign w:val="center"/>
          </w:tcPr>
          <w:p w14:paraId="31BDD76E" w14:textId="77777777" w:rsidR="00CE2225" w:rsidRPr="009744FD" w:rsidRDefault="00CE2225" w:rsidP="009744FD"/>
        </w:tc>
        <w:tc>
          <w:tcPr>
            <w:tcW w:w="1000" w:type="pct"/>
            <w:vAlign w:val="center"/>
          </w:tcPr>
          <w:p w14:paraId="5AFE5F7D" w14:textId="77777777" w:rsidR="00CE2225" w:rsidRPr="009744FD" w:rsidRDefault="00CE2225" w:rsidP="009744FD"/>
        </w:tc>
        <w:tc>
          <w:tcPr>
            <w:tcW w:w="1000" w:type="pct"/>
            <w:vAlign w:val="center"/>
          </w:tcPr>
          <w:p w14:paraId="6BA23804" w14:textId="77777777" w:rsidR="00CE2225" w:rsidRPr="009744FD" w:rsidRDefault="00CE2225" w:rsidP="009744FD"/>
        </w:tc>
        <w:tc>
          <w:tcPr>
            <w:tcW w:w="1000" w:type="pct"/>
            <w:vAlign w:val="center"/>
          </w:tcPr>
          <w:p w14:paraId="494BEA16" w14:textId="77777777" w:rsidR="00CE2225" w:rsidRPr="009744FD" w:rsidRDefault="00CE2225" w:rsidP="009744FD"/>
        </w:tc>
        <w:tc>
          <w:tcPr>
            <w:tcW w:w="1000" w:type="pct"/>
            <w:vAlign w:val="center"/>
          </w:tcPr>
          <w:p w14:paraId="006038C5" w14:textId="77777777" w:rsidR="00CE2225" w:rsidRPr="009744FD" w:rsidRDefault="00CE2225" w:rsidP="009744FD"/>
        </w:tc>
      </w:tr>
    </w:tbl>
    <w:p w14:paraId="05D1CB27" w14:textId="77777777" w:rsidR="00CE2225" w:rsidRDefault="00CE2225" w:rsidP="00CE2225">
      <w:pPr>
        <w:pStyle w:val="BodyText"/>
        <w:rPr>
          <w:b/>
          <w:sz w:val="32"/>
        </w:rPr>
      </w:pPr>
      <w:r w:rsidRPr="0067546E">
        <w:rPr>
          <w:b/>
          <w:sz w:val="32"/>
        </w:rPr>
        <w:lastRenderedPageBreak/>
        <w:t>Glossary</w:t>
      </w:r>
    </w:p>
    <w:p w14:paraId="5C6B452C" w14:textId="77777777" w:rsidR="00CE2225" w:rsidRDefault="00CE2225" w:rsidP="00CE2225">
      <w:pPr>
        <w:pStyle w:val="BodyText"/>
        <w:jc w:val="center"/>
        <w:rPr>
          <w:b/>
        </w:rPr>
      </w:pPr>
    </w:p>
    <w:p w14:paraId="1A49970F" w14:textId="77777777" w:rsidR="00CE2225" w:rsidRPr="0070696B" w:rsidRDefault="00CE2225" w:rsidP="00CE2225">
      <w:pPr>
        <w:pStyle w:val="BodyText"/>
        <w:rPr>
          <w:sz w:val="22"/>
          <w:szCs w:val="22"/>
        </w:rPr>
      </w:pPr>
      <w:proofErr w:type="gramStart"/>
      <w:r w:rsidRPr="0070696B">
        <w:rPr>
          <w:sz w:val="22"/>
          <w:szCs w:val="22"/>
        </w:rPr>
        <w:t>For the purpose of</w:t>
      </w:r>
      <w:proofErr w:type="gramEnd"/>
      <w:r w:rsidRPr="0070696B">
        <w:rPr>
          <w:sz w:val="22"/>
          <w:szCs w:val="22"/>
        </w:rPr>
        <w:t xml:space="preserve"> this Policy, the following terms have defined meanings:</w:t>
      </w:r>
    </w:p>
    <w:p w14:paraId="1434C769" w14:textId="77777777" w:rsidR="00CE2225" w:rsidRPr="0070696B" w:rsidRDefault="00CE2225" w:rsidP="00CE2225">
      <w:pPr>
        <w:pStyle w:val="BodyText"/>
        <w:rPr>
          <w:b/>
          <w:sz w:val="22"/>
          <w:szCs w:val="22"/>
        </w:rPr>
      </w:pPr>
    </w:p>
    <w:p w14:paraId="47D2BA05" w14:textId="77777777" w:rsidR="00CE2225" w:rsidRPr="0070696B" w:rsidRDefault="00CE2225" w:rsidP="00CE2225">
      <w:pPr>
        <w:pStyle w:val="BodyText"/>
        <w:rPr>
          <w:sz w:val="22"/>
          <w:szCs w:val="22"/>
        </w:rPr>
      </w:pPr>
      <w:r w:rsidRPr="0070696B">
        <w:rPr>
          <w:b/>
          <w:sz w:val="22"/>
          <w:szCs w:val="22"/>
        </w:rPr>
        <w:t>Department</w:t>
      </w:r>
      <w:r w:rsidRPr="0070696B">
        <w:rPr>
          <w:sz w:val="22"/>
          <w:szCs w:val="22"/>
        </w:rPr>
        <w:t xml:space="preserve"> means the Department of Education, Sport and Culture (</w:t>
      </w:r>
      <w:r w:rsidRPr="0070696B">
        <w:rPr>
          <w:b/>
          <w:bCs/>
          <w:sz w:val="22"/>
          <w:szCs w:val="22"/>
        </w:rPr>
        <w:t>DESC</w:t>
      </w:r>
      <w:r w:rsidRPr="0070696B">
        <w:rPr>
          <w:sz w:val="22"/>
          <w:szCs w:val="22"/>
        </w:rPr>
        <w:t>) including maintained and provided schools, UCM, Villa Gaiety and MSR.</w:t>
      </w:r>
    </w:p>
    <w:p w14:paraId="7A373877" w14:textId="77777777" w:rsidR="00CE2225" w:rsidRPr="0070696B" w:rsidRDefault="00CE2225" w:rsidP="00CE2225">
      <w:pPr>
        <w:pStyle w:val="BodyText"/>
        <w:rPr>
          <w:sz w:val="22"/>
          <w:szCs w:val="22"/>
        </w:rPr>
      </w:pPr>
    </w:p>
    <w:p w14:paraId="337E2797" w14:textId="77777777" w:rsidR="00CE2225" w:rsidRPr="0070696B" w:rsidRDefault="00CE2225" w:rsidP="00CE2225">
      <w:pPr>
        <w:pStyle w:val="BodyText"/>
        <w:rPr>
          <w:sz w:val="22"/>
          <w:szCs w:val="22"/>
        </w:rPr>
      </w:pPr>
      <w:r w:rsidRPr="0070696B">
        <w:rPr>
          <w:b/>
          <w:bCs/>
          <w:sz w:val="22"/>
          <w:szCs w:val="22"/>
        </w:rPr>
        <w:t>Drop Down Days</w:t>
      </w:r>
      <w:r w:rsidRPr="0070696B">
        <w:rPr>
          <w:sz w:val="22"/>
          <w:szCs w:val="22"/>
        </w:rPr>
        <w:t xml:space="preserve"> are ‘off-timetable’ days in which regular lessons are replaced by specialist sessions, often delivered by external professionals, to enhance PSHE provision. </w:t>
      </w:r>
    </w:p>
    <w:p w14:paraId="09C19729" w14:textId="77777777" w:rsidR="00CE2225" w:rsidRPr="0070696B" w:rsidRDefault="00CE2225" w:rsidP="00CE2225">
      <w:pPr>
        <w:pStyle w:val="BodyText"/>
        <w:rPr>
          <w:sz w:val="22"/>
          <w:szCs w:val="22"/>
        </w:rPr>
      </w:pPr>
    </w:p>
    <w:p w14:paraId="62D0C86C" w14:textId="77777777" w:rsidR="00CE2225" w:rsidRPr="0070696B" w:rsidRDefault="00CE2225" w:rsidP="00CE2225">
      <w:pPr>
        <w:pStyle w:val="BodyText"/>
        <w:rPr>
          <w:sz w:val="22"/>
          <w:szCs w:val="22"/>
        </w:rPr>
      </w:pPr>
      <w:r w:rsidRPr="0070696B">
        <w:rPr>
          <w:b/>
          <w:bCs/>
          <w:sz w:val="22"/>
          <w:szCs w:val="22"/>
        </w:rPr>
        <w:t>PSHE</w:t>
      </w:r>
      <w:r w:rsidRPr="0070696B">
        <w:rPr>
          <w:sz w:val="22"/>
          <w:szCs w:val="22"/>
        </w:rPr>
        <w:t xml:space="preserve"> means Personal, Social, Health and Economic Education.</w:t>
      </w:r>
    </w:p>
    <w:p w14:paraId="7EA5D0D7" w14:textId="77777777" w:rsidR="00CE2225" w:rsidRPr="0070696B" w:rsidRDefault="00CE2225" w:rsidP="00CE2225">
      <w:pPr>
        <w:pStyle w:val="BodyText"/>
        <w:rPr>
          <w:sz w:val="22"/>
          <w:szCs w:val="22"/>
        </w:rPr>
      </w:pPr>
    </w:p>
    <w:p w14:paraId="3A49C0BE" w14:textId="77777777" w:rsidR="00CE2225" w:rsidRPr="0070696B" w:rsidRDefault="00CE2225" w:rsidP="00CE2225">
      <w:pPr>
        <w:pStyle w:val="BodyText"/>
        <w:rPr>
          <w:sz w:val="22"/>
          <w:szCs w:val="22"/>
        </w:rPr>
      </w:pPr>
      <w:r w:rsidRPr="0070696B">
        <w:rPr>
          <w:b/>
          <w:sz w:val="22"/>
          <w:szCs w:val="22"/>
        </w:rPr>
        <w:t xml:space="preserve">RSE </w:t>
      </w:r>
      <w:r w:rsidRPr="0070696B">
        <w:rPr>
          <w:sz w:val="22"/>
          <w:szCs w:val="22"/>
        </w:rPr>
        <w:t>refers to Relationships and Sex Education.</w:t>
      </w:r>
    </w:p>
    <w:p w14:paraId="3A73FD6F" w14:textId="77777777" w:rsidR="00CE2225" w:rsidRPr="0070696B" w:rsidRDefault="00CE2225" w:rsidP="00CE2225">
      <w:pPr>
        <w:pStyle w:val="BodyText"/>
        <w:rPr>
          <w:sz w:val="22"/>
          <w:szCs w:val="22"/>
        </w:rPr>
      </w:pPr>
    </w:p>
    <w:p w14:paraId="0ECE5EF3" w14:textId="77777777" w:rsidR="00CE2225" w:rsidRPr="0070696B" w:rsidRDefault="00CE2225" w:rsidP="00CE2225">
      <w:pPr>
        <w:pStyle w:val="BodyText"/>
        <w:rPr>
          <w:i/>
          <w:sz w:val="22"/>
          <w:szCs w:val="22"/>
        </w:rPr>
      </w:pPr>
      <w:r w:rsidRPr="0070696B">
        <w:rPr>
          <w:b/>
          <w:sz w:val="22"/>
          <w:szCs w:val="22"/>
        </w:rPr>
        <w:t xml:space="preserve">Schools </w:t>
      </w:r>
      <w:r w:rsidRPr="0070696B">
        <w:rPr>
          <w:sz w:val="22"/>
          <w:szCs w:val="22"/>
        </w:rPr>
        <w:t>means any education establishment maintained or provided by DESC.</w:t>
      </w:r>
    </w:p>
    <w:p w14:paraId="1E1D38AB" w14:textId="77777777" w:rsidR="00CE2225" w:rsidRPr="0070696B" w:rsidRDefault="00CE2225" w:rsidP="00CE2225">
      <w:pPr>
        <w:pStyle w:val="BodyText"/>
        <w:rPr>
          <w:i/>
          <w:sz w:val="22"/>
          <w:szCs w:val="22"/>
        </w:rPr>
      </w:pPr>
    </w:p>
    <w:p w14:paraId="6213A7EC" w14:textId="77777777" w:rsidR="00CE2225" w:rsidRPr="0070696B" w:rsidRDefault="00CE2225" w:rsidP="00CE2225">
      <w:pPr>
        <w:pStyle w:val="BodyText"/>
        <w:rPr>
          <w:b/>
          <w:sz w:val="22"/>
          <w:szCs w:val="22"/>
        </w:rPr>
      </w:pPr>
    </w:p>
    <w:p w14:paraId="271E0498" w14:textId="77777777" w:rsidR="00CE2225" w:rsidRPr="0070696B" w:rsidRDefault="00CE2225" w:rsidP="00CE2225">
      <w:pPr>
        <w:spacing w:line="259" w:lineRule="auto"/>
        <w:rPr>
          <w:rFonts w:cs="Tahoma"/>
          <w:b/>
        </w:rPr>
      </w:pPr>
      <w:r w:rsidRPr="0070696B">
        <w:rPr>
          <w:rFonts w:cs="Tahoma"/>
          <w:b/>
        </w:rPr>
        <w:br w:type="page"/>
      </w:r>
    </w:p>
    <w:p w14:paraId="45A2F85C" w14:textId="77777777" w:rsidR="00CE2225" w:rsidRPr="00760330" w:rsidRDefault="00CE2225" w:rsidP="00CE2225">
      <w:pPr>
        <w:pStyle w:val="ListParagraph"/>
        <w:widowControl w:val="0"/>
        <w:numPr>
          <w:ilvl w:val="0"/>
          <w:numId w:val="1"/>
        </w:numPr>
        <w:autoSpaceDE w:val="0"/>
        <w:autoSpaceDN w:val="0"/>
        <w:ind w:left="360"/>
        <w:contextualSpacing w:val="0"/>
        <w:jc w:val="both"/>
        <w:rPr>
          <w:rFonts w:cs="Tahoma"/>
          <w:b/>
          <w:bCs/>
        </w:rPr>
      </w:pPr>
      <w:r w:rsidRPr="00B60AB5">
        <w:rPr>
          <w:rFonts w:cs="Tahoma"/>
          <w:b/>
          <w:bCs/>
        </w:rPr>
        <w:lastRenderedPageBreak/>
        <w:t>Introduction</w:t>
      </w:r>
    </w:p>
    <w:p w14:paraId="181EC3A8" w14:textId="77777777" w:rsidR="00CE2225" w:rsidRDefault="00CE2225" w:rsidP="00CE2225">
      <w:pPr>
        <w:pStyle w:val="Default"/>
        <w:spacing w:after="160"/>
        <w:jc w:val="both"/>
        <w:rPr>
          <w:rFonts w:ascii="Tahoma" w:hAnsi="Tahoma" w:cs="Tahoma"/>
          <w:sz w:val="22"/>
          <w:szCs w:val="22"/>
        </w:rPr>
      </w:pPr>
      <w:r>
        <w:rPr>
          <w:rFonts w:ascii="Tahoma" w:hAnsi="Tahoma" w:cs="Tahoma"/>
          <w:sz w:val="22"/>
          <w:szCs w:val="22"/>
        </w:rPr>
        <w:t>The Department of Education, Sport and Culture recognises the importance of high quality, evidence based and developmentally appropriate Relationships and Sex Education (RSE) which forms an integral strand of a broader PSHE programme.</w:t>
      </w:r>
    </w:p>
    <w:p w14:paraId="6F44BC86" w14:textId="18ED1447" w:rsidR="00CE2225" w:rsidRDefault="00CE2225" w:rsidP="00CE2225">
      <w:pPr>
        <w:pStyle w:val="Default"/>
        <w:spacing w:after="160"/>
        <w:jc w:val="both"/>
        <w:rPr>
          <w:rFonts w:ascii="Tahoma" w:hAnsi="Tahoma" w:cs="Tahoma"/>
          <w:sz w:val="22"/>
          <w:szCs w:val="22"/>
        </w:rPr>
      </w:pPr>
      <w:r>
        <w:rPr>
          <w:rFonts w:ascii="Tahoma" w:hAnsi="Tahoma" w:cs="Tahoma"/>
          <w:sz w:val="22"/>
          <w:szCs w:val="22"/>
        </w:rPr>
        <w:t xml:space="preserve">This document details </w:t>
      </w:r>
      <w:proofErr w:type="spellStart"/>
      <w:r>
        <w:rPr>
          <w:rFonts w:ascii="Tahoma" w:hAnsi="Tahoma" w:cs="Tahoma"/>
          <w:sz w:val="22"/>
          <w:szCs w:val="22"/>
        </w:rPr>
        <w:t>Kewa</w:t>
      </w:r>
      <w:r w:rsidR="00F647E0">
        <w:rPr>
          <w:rFonts w:ascii="Tahoma" w:hAnsi="Tahoma" w:cs="Tahoma"/>
          <w:sz w:val="22"/>
          <w:szCs w:val="22"/>
        </w:rPr>
        <w:t>i</w:t>
      </w:r>
      <w:r>
        <w:rPr>
          <w:rFonts w:ascii="Tahoma" w:hAnsi="Tahoma" w:cs="Tahoma"/>
          <w:sz w:val="22"/>
          <w:szCs w:val="22"/>
        </w:rPr>
        <w:t>gue</w:t>
      </w:r>
      <w:r w:rsidRPr="00AF2E40">
        <w:rPr>
          <w:rFonts w:ascii="Tahoma" w:hAnsi="Tahoma" w:cs="Tahoma"/>
          <w:sz w:val="22"/>
          <w:szCs w:val="22"/>
        </w:rPr>
        <w:t>’s</w:t>
      </w:r>
      <w:proofErr w:type="spellEnd"/>
      <w:r>
        <w:rPr>
          <w:rFonts w:ascii="Tahoma" w:hAnsi="Tahoma" w:cs="Tahoma"/>
          <w:sz w:val="22"/>
          <w:szCs w:val="22"/>
        </w:rPr>
        <w:t xml:space="preserve"> policy on the planning, organisation, and delivery of RSE within our setting. </w:t>
      </w:r>
    </w:p>
    <w:p w14:paraId="3B015F3C" w14:textId="6E3A816E" w:rsidR="00CE2225" w:rsidRDefault="00CE2225" w:rsidP="00CE2225">
      <w:pPr>
        <w:pStyle w:val="Default"/>
        <w:spacing w:after="160"/>
        <w:jc w:val="both"/>
        <w:rPr>
          <w:rFonts w:ascii="Tahoma" w:hAnsi="Tahoma" w:cs="Tahoma"/>
          <w:sz w:val="22"/>
          <w:szCs w:val="22"/>
        </w:rPr>
      </w:pPr>
      <w:r>
        <w:rPr>
          <w:rFonts w:ascii="Tahoma" w:hAnsi="Tahoma" w:cs="Tahoma"/>
          <w:sz w:val="22"/>
          <w:szCs w:val="22"/>
        </w:rPr>
        <w:t>This policy is for the leaders, staff (particularly those who are directly involved in the planning and delivery of RSE) and Governing Bodies of Kewaigue School</w:t>
      </w:r>
      <w:r w:rsidR="00D76129">
        <w:rPr>
          <w:rFonts w:ascii="Tahoma" w:hAnsi="Tahoma" w:cs="Tahoma"/>
          <w:sz w:val="22"/>
          <w:szCs w:val="22"/>
        </w:rPr>
        <w:t>.</w:t>
      </w:r>
    </w:p>
    <w:p w14:paraId="3EAF52B2" w14:textId="77777777" w:rsidR="00CE2225" w:rsidRDefault="00CE2225" w:rsidP="00CE2225">
      <w:pPr>
        <w:pStyle w:val="Default"/>
        <w:spacing w:after="160"/>
        <w:jc w:val="both"/>
        <w:rPr>
          <w:rFonts w:ascii="Tahoma" w:hAnsi="Tahoma" w:cs="Tahoma"/>
          <w:sz w:val="22"/>
          <w:szCs w:val="22"/>
        </w:rPr>
      </w:pPr>
      <w:r>
        <w:rPr>
          <w:rFonts w:ascii="Tahoma" w:hAnsi="Tahoma" w:cs="Tahoma"/>
          <w:sz w:val="22"/>
          <w:szCs w:val="22"/>
        </w:rPr>
        <w:t xml:space="preserve">It may also be referenced by parents, pupils and the wider public for information. </w:t>
      </w:r>
    </w:p>
    <w:p w14:paraId="67043E98" w14:textId="77777777" w:rsidR="00CE2225" w:rsidRDefault="00CE2225" w:rsidP="00CE2225">
      <w:pPr>
        <w:pStyle w:val="Default"/>
        <w:spacing w:after="160"/>
        <w:rPr>
          <w:rFonts w:ascii="Tahoma" w:hAnsi="Tahoma" w:cs="Tahoma"/>
          <w:sz w:val="22"/>
          <w:szCs w:val="22"/>
        </w:rPr>
      </w:pPr>
    </w:p>
    <w:p w14:paraId="28E23572" w14:textId="77777777" w:rsidR="00CE2225" w:rsidRPr="004A75E2" w:rsidRDefault="00CE2225" w:rsidP="00CE2225">
      <w:pPr>
        <w:pStyle w:val="ListParagraph"/>
        <w:widowControl w:val="0"/>
        <w:numPr>
          <w:ilvl w:val="0"/>
          <w:numId w:val="1"/>
        </w:numPr>
        <w:autoSpaceDE w:val="0"/>
        <w:autoSpaceDN w:val="0"/>
        <w:ind w:left="360"/>
        <w:contextualSpacing w:val="0"/>
        <w:jc w:val="both"/>
        <w:rPr>
          <w:rFonts w:cs="Tahoma"/>
          <w:b/>
          <w:bCs/>
        </w:rPr>
      </w:pPr>
      <w:r w:rsidRPr="004A75E2">
        <w:rPr>
          <w:rFonts w:cs="Tahoma"/>
          <w:b/>
          <w:bCs/>
        </w:rPr>
        <w:t>Key Points</w:t>
      </w:r>
    </w:p>
    <w:p w14:paraId="0929234B" w14:textId="1B349084" w:rsidR="00CE2225" w:rsidRPr="0076018D" w:rsidRDefault="00CE2225" w:rsidP="00CE2225">
      <w:pPr>
        <w:pStyle w:val="ListParagraph"/>
        <w:widowControl w:val="0"/>
        <w:numPr>
          <w:ilvl w:val="0"/>
          <w:numId w:val="2"/>
        </w:numPr>
        <w:autoSpaceDE w:val="0"/>
        <w:autoSpaceDN w:val="0"/>
        <w:spacing w:before="183"/>
        <w:contextualSpacing w:val="0"/>
        <w:jc w:val="both"/>
        <w:rPr>
          <w:rFonts w:cs="Tahoma"/>
        </w:rPr>
      </w:pPr>
      <w:r w:rsidRPr="00CE2225">
        <w:rPr>
          <w:rFonts w:cs="Tahoma"/>
        </w:rPr>
        <w:t>All pupils at</w:t>
      </w:r>
      <w:r w:rsidRPr="0076018D">
        <w:rPr>
          <w:rFonts w:cs="Tahoma"/>
        </w:rPr>
        <w:t xml:space="preserve"> </w:t>
      </w:r>
      <w:r>
        <w:rPr>
          <w:rFonts w:cs="Tahoma"/>
        </w:rPr>
        <w:t xml:space="preserve">Kewaigue </w:t>
      </w:r>
      <w:r w:rsidRPr="0076018D">
        <w:rPr>
          <w:rFonts w:cs="Tahoma"/>
        </w:rPr>
        <w:t>will receive RSE in accordance with this policy.</w:t>
      </w:r>
    </w:p>
    <w:p w14:paraId="0A3BB5A9" w14:textId="3FF522B1" w:rsidR="00CE2225" w:rsidRPr="0076018D" w:rsidRDefault="00CE2225" w:rsidP="00CE2225">
      <w:pPr>
        <w:pStyle w:val="ListParagraph"/>
        <w:widowControl w:val="0"/>
        <w:numPr>
          <w:ilvl w:val="0"/>
          <w:numId w:val="2"/>
        </w:numPr>
        <w:autoSpaceDE w:val="0"/>
        <w:autoSpaceDN w:val="0"/>
        <w:spacing w:before="183"/>
        <w:contextualSpacing w:val="0"/>
        <w:jc w:val="both"/>
        <w:rPr>
          <w:rFonts w:cs="Tahoma"/>
        </w:rPr>
      </w:pPr>
      <w:r w:rsidRPr="0076018D">
        <w:rPr>
          <w:rFonts w:cs="Tahoma"/>
        </w:rPr>
        <w:t xml:space="preserve">Details of the RSE curriculum (including lesson content) </w:t>
      </w:r>
      <w:r>
        <w:rPr>
          <w:rFonts w:cs="Tahoma"/>
        </w:rPr>
        <w:t>are</w:t>
      </w:r>
      <w:r w:rsidRPr="0076018D">
        <w:rPr>
          <w:rFonts w:cs="Tahoma"/>
        </w:rPr>
        <w:t xml:space="preserve"> made available to parents/carers </w:t>
      </w:r>
      <w:r>
        <w:rPr>
          <w:rFonts w:cs="Tahoma"/>
        </w:rPr>
        <w:t>on the school website</w:t>
      </w:r>
      <w:r w:rsidRPr="0076018D">
        <w:rPr>
          <w:rFonts w:cs="Tahoma"/>
        </w:rPr>
        <w:t xml:space="preserve">.  A paper copy can be provided upon request by contacting </w:t>
      </w:r>
      <w:r>
        <w:rPr>
          <w:rFonts w:cs="Tahoma"/>
        </w:rPr>
        <w:t>the school administrator.</w:t>
      </w:r>
    </w:p>
    <w:p w14:paraId="2FB4DDD3" w14:textId="77777777" w:rsidR="00CE2225" w:rsidRDefault="00CE2225" w:rsidP="00CE2225">
      <w:pPr>
        <w:pStyle w:val="Default"/>
        <w:numPr>
          <w:ilvl w:val="0"/>
          <w:numId w:val="2"/>
        </w:numPr>
        <w:spacing w:after="160"/>
        <w:jc w:val="both"/>
        <w:rPr>
          <w:rFonts w:ascii="Tahoma" w:hAnsi="Tahoma" w:cs="Tahoma"/>
          <w:sz w:val="22"/>
          <w:szCs w:val="22"/>
        </w:rPr>
      </w:pPr>
      <w:r>
        <w:rPr>
          <w:rFonts w:ascii="Tahoma" w:hAnsi="Tahoma" w:cs="Tahoma"/>
          <w:sz w:val="22"/>
          <w:szCs w:val="22"/>
        </w:rPr>
        <w:t xml:space="preserve">Parents/carers have the right to withdraw their child from all or part of the RSE curriculum.  The details of how this right may be exercised is included in this document. </w:t>
      </w:r>
    </w:p>
    <w:p w14:paraId="48AEC1CA" w14:textId="77777777" w:rsidR="00CE2225" w:rsidRPr="0076018D" w:rsidRDefault="00CE2225" w:rsidP="00CE2225">
      <w:pPr>
        <w:pStyle w:val="Default"/>
        <w:spacing w:after="160"/>
        <w:rPr>
          <w:rFonts w:ascii="Tahoma" w:hAnsi="Tahoma" w:cs="Tahoma"/>
          <w:sz w:val="22"/>
          <w:szCs w:val="22"/>
        </w:rPr>
      </w:pPr>
    </w:p>
    <w:p w14:paraId="734D4FED" w14:textId="77777777" w:rsidR="00CE2225" w:rsidRDefault="00CE2225" w:rsidP="00CE2225">
      <w:pPr>
        <w:pStyle w:val="ListParagraph"/>
        <w:widowControl w:val="0"/>
        <w:numPr>
          <w:ilvl w:val="0"/>
          <w:numId w:val="1"/>
        </w:numPr>
        <w:autoSpaceDE w:val="0"/>
        <w:autoSpaceDN w:val="0"/>
        <w:ind w:left="360"/>
        <w:contextualSpacing w:val="0"/>
        <w:jc w:val="both"/>
        <w:rPr>
          <w:rFonts w:cs="Tahoma"/>
          <w:b/>
          <w:color w:val="000000"/>
        </w:rPr>
      </w:pPr>
      <w:r w:rsidRPr="00EB32FD">
        <w:rPr>
          <w:rFonts w:cs="Tahoma"/>
          <w:b/>
          <w:color w:val="000000"/>
        </w:rPr>
        <w:t>Wh</w:t>
      </w:r>
      <w:r>
        <w:rPr>
          <w:rFonts w:cs="Tahoma"/>
          <w:b/>
          <w:color w:val="000000"/>
        </w:rPr>
        <w:t xml:space="preserve">at is RSE? </w:t>
      </w:r>
    </w:p>
    <w:p w14:paraId="7800265D" w14:textId="77777777" w:rsidR="00CE2225" w:rsidRDefault="00CE2225" w:rsidP="00CE2225">
      <w:pPr>
        <w:spacing w:line="254" w:lineRule="auto"/>
        <w:jc w:val="both"/>
        <w:rPr>
          <w:rFonts w:eastAsia="Tahoma" w:cs="Tahoma"/>
        </w:rPr>
      </w:pPr>
      <w:r w:rsidRPr="0076018D">
        <w:rPr>
          <w:rFonts w:eastAsia="Tahoma" w:cs="Tahoma"/>
        </w:rPr>
        <w:t xml:space="preserve">Relationships and Sex Education (RSE) is a subject which falls under the wider umbrella of Personal, Social, Health, and Economic (PSHE) education. RSE strives to offer children the information and skills needed to make informed choices, and to enjoy safe, healthy relationships throughout their lives. </w:t>
      </w:r>
    </w:p>
    <w:p w14:paraId="38CCB3F3" w14:textId="77777777" w:rsidR="00CE2225" w:rsidRDefault="00CE2225" w:rsidP="00CE2225">
      <w:pPr>
        <w:spacing w:line="254" w:lineRule="auto"/>
        <w:jc w:val="both"/>
        <w:rPr>
          <w:rFonts w:eastAsia="Tahoma" w:cs="Tahoma"/>
        </w:rPr>
      </w:pPr>
      <w:r w:rsidRPr="0076018D">
        <w:rPr>
          <w:rFonts w:cs="Tahoma"/>
        </w:rPr>
        <w:t>T</w:t>
      </w:r>
      <w:r w:rsidRPr="0076018D">
        <w:rPr>
          <w:rFonts w:eastAsia="Tahoma" w:cs="Tahoma"/>
        </w:rPr>
        <w:t xml:space="preserve">he purpose of RSE is to provide opportunities for young people to explore themes related to the emotional, social, and physical elements of growing up, within a school culture which enables them to flourish. </w:t>
      </w:r>
    </w:p>
    <w:p w14:paraId="202035FD" w14:textId="77777777" w:rsidR="00CE2225" w:rsidRPr="0076018D" w:rsidRDefault="00CE2225" w:rsidP="00CE2225">
      <w:pPr>
        <w:spacing w:line="254" w:lineRule="auto"/>
        <w:jc w:val="both"/>
        <w:rPr>
          <w:rFonts w:cs="Tahoma"/>
        </w:rPr>
      </w:pPr>
      <w:r w:rsidRPr="0076018D">
        <w:rPr>
          <w:rFonts w:eastAsia="Tahoma" w:cs="Tahoma"/>
        </w:rPr>
        <w:t>High quality, evidence based, and developmentally appropriate RSE is fundamental to support our young people’s readiness to live and thrive in a society that is becoming ever more dynamic and digitally advanced.</w:t>
      </w:r>
      <w:r w:rsidRPr="0076018D">
        <w:rPr>
          <w:rFonts w:cs="Tahoma"/>
        </w:rPr>
        <w:t xml:space="preserve">  </w:t>
      </w:r>
    </w:p>
    <w:p w14:paraId="0EC3F40B" w14:textId="77777777" w:rsidR="00CE2225" w:rsidRPr="001F4425" w:rsidRDefault="00CE2225" w:rsidP="00CE2225">
      <w:pPr>
        <w:rPr>
          <w:rFonts w:cs="Tahoma"/>
          <w:color w:val="000000"/>
        </w:rPr>
      </w:pPr>
    </w:p>
    <w:p w14:paraId="0E760844" w14:textId="77777777" w:rsidR="00CE2225" w:rsidRPr="00EB32FD" w:rsidRDefault="00CE2225" w:rsidP="00CE2225">
      <w:pPr>
        <w:pStyle w:val="ListParagraph"/>
        <w:widowControl w:val="0"/>
        <w:numPr>
          <w:ilvl w:val="0"/>
          <w:numId w:val="1"/>
        </w:numPr>
        <w:autoSpaceDE w:val="0"/>
        <w:autoSpaceDN w:val="0"/>
        <w:ind w:left="360"/>
        <w:contextualSpacing w:val="0"/>
        <w:jc w:val="both"/>
        <w:rPr>
          <w:rFonts w:cs="Tahoma"/>
          <w:b/>
          <w:color w:val="000000"/>
        </w:rPr>
      </w:pPr>
      <w:r>
        <w:rPr>
          <w:rFonts w:cs="Tahoma"/>
          <w:b/>
          <w:color w:val="000000"/>
        </w:rPr>
        <w:t>Aims of RSE</w:t>
      </w:r>
    </w:p>
    <w:p w14:paraId="6127CA01" w14:textId="77777777" w:rsidR="00CE2225" w:rsidRPr="0076018D" w:rsidRDefault="00CE2225" w:rsidP="00CE2225">
      <w:pPr>
        <w:rPr>
          <w:color w:val="000000"/>
        </w:rPr>
      </w:pPr>
      <w:r w:rsidRPr="0076018D">
        <w:rPr>
          <w:color w:val="000000"/>
        </w:rPr>
        <w:t>Developmentally appropriate RSE aims to</w:t>
      </w:r>
      <w:r w:rsidRPr="0076018D">
        <w:rPr>
          <w:color w:val="000000"/>
          <w:vertAlign w:val="superscript"/>
        </w:rPr>
        <w:footnoteReference w:id="1"/>
      </w:r>
      <w:r w:rsidRPr="0076018D">
        <w:rPr>
          <w:color w:val="000000"/>
        </w:rPr>
        <w:t>:</w:t>
      </w:r>
    </w:p>
    <w:p w14:paraId="4E7D7622" w14:textId="77777777" w:rsidR="00CE2225" w:rsidRPr="0076018D" w:rsidRDefault="00CE2225" w:rsidP="00CE2225">
      <w:pPr>
        <w:widowControl w:val="0"/>
        <w:numPr>
          <w:ilvl w:val="0"/>
          <w:numId w:val="3"/>
        </w:numPr>
        <w:autoSpaceDE w:val="0"/>
        <w:autoSpaceDN w:val="0"/>
        <w:rPr>
          <w:color w:val="000000"/>
        </w:rPr>
      </w:pPr>
      <w:r w:rsidRPr="0076018D">
        <w:rPr>
          <w:color w:val="000000"/>
        </w:rPr>
        <w:t>Help children and young people to understand and take care of their physical health</w:t>
      </w:r>
      <w:r>
        <w:rPr>
          <w:color w:val="000000"/>
        </w:rPr>
        <w:t>.</w:t>
      </w:r>
    </w:p>
    <w:p w14:paraId="3E29D42A" w14:textId="77777777" w:rsidR="00CE2225" w:rsidRPr="0076018D" w:rsidRDefault="00CE2225" w:rsidP="00CE2225">
      <w:pPr>
        <w:widowControl w:val="0"/>
        <w:numPr>
          <w:ilvl w:val="0"/>
          <w:numId w:val="3"/>
        </w:numPr>
        <w:autoSpaceDE w:val="0"/>
        <w:autoSpaceDN w:val="0"/>
        <w:rPr>
          <w:color w:val="000000"/>
        </w:rPr>
      </w:pPr>
      <w:r w:rsidRPr="0076018D">
        <w:rPr>
          <w:color w:val="000000"/>
        </w:rPr>
        <w:t>Improve children and young people’s emotional well-being and mental health</w:t>
      </w:r>
      <w:r>
        <w:rPr>
          <w:color w:val="000000"/>
        </w:rPr>
        <w:t>.</w:t>
      </w:r>
    </w:p>
    <w:p w14:paraId="65BD129E" w14:textId="77777777" w:rsidR="00CE2225" w:rsidRPr="0076018D" w:rsidRDefault="00CE2225" w:rsidP="00CE2225">
      <w:pPr>
        <w:widowControl w:val="0"/>
        <w:numPr>
          <w:ilvl w:val="0"/>
          <w:numId w:val="3"/>
        </w:numPr>
        <w:autoSpaceDE w:val="0"/>
        <w:autoSpaceDN w:val="0"/>
        <w:rPr>
          <w:color w:val="000000"/>
        </w:rPr>
      </w:pPr>
      <w:r w:rsidRPr="0076018D">
        <w:rPr>
          <w:color w:val="000000"/>
        </w:rPr>
        <w:t>Safeguard children and young people by supporting them to report harmful behaviour, including online</w:t>
      </w:r>
      <w:r>
        <w:rPr>
          <w:color w:val="000000"/>
        </w:rPr>
        <w:t>.</w:t>
      </w:r>
    </w:p>
    <w:p w14:paraId="21801C8E" w14:textId="77777777" w:rsidR="00CE2225" w:rsidRPr="0076018D" w:rsidRDefault="00CE2225" w:rsidP="00CE2225">
      <w:pPr>
        <w:widowControl w:val="0"/>
        <w:numPr>
          <w:ilvl w:val="0"/>
          <w:numId w:val="3"/>
        </w:numPr>
        <w:autoSpaceDE w:val="0"/>
        <w:autoSpaceDN w:val="0"/>
        <w:rPr>
          <w:color w:val="000000"/>
        </w:rPr>
      </w:pPr>
      <w:r w:rsidRPr="0076018D">
        <w:rPr>
          <w:color w:val="000000"/>
        </w:rPr>
        <w:lastRenderedPageBreak/>
        <w:t>Inform children and young people of their rights and responsibilities in society, leading to greater community cohesion and appreciation of independence and interdependence within relationships</w:t>
      </w:r>
      <w:r>
        <w:rPr>
          <w:color w:val="000000"/>
        </w:rPr>
        <w:t>.</w:t>
      </w:r>
    </w:p>
    <w:p w14:paraId="4AD42F4E" w14:textId="77777777" w:rsidR="00CE2225" w:rsidRPr="0076018D" w:rsidRDefault="00CE2225" w:rsidP="00CE2225">
      <w:pPr>
        <w:widowControl w:val="0"/>
        <w:numPr>
          <w:ilvl w:val="0"/>
          <w:numId w:val="3"/>
        </w:numPr>
        <w:autoSpaceDE w:val="0"/>
        <w:autoSpaceDN w:val="0"/>
        <w:rPr>
          <w:color w:val="000000"/>
        </w:rPr>
      </w:pPr>
      <w:r w:rsidRPr="0076018D">
        <w:rPr>
          <w:color w:val="000000"/>
        </w:rPr>
        <w:t>Develop emotional intelligence and critical thinking skills, including around gender equity and power dynamics in relationships</w:t>
      </w:r>
      <w:r>
        <w:rPr>
          <w:color w:val="000000"/>
        </w:rPr>
        <w:t>.</w:t>
      </w:r>
    </w:p>
    <w:p w14:paraId="49279442" w14:textId="77777777" w:rsidR="00CE2225" w:rsidRPr="0076018D" w:rsidRDefault="00CE2225" w:rsidP="00CE2225">
      <w:pPr>
        <w:widowControl w:val="0"/>
        <w:numPr>
          <w:ilvl w:val="0"/>
          <w:numId w:val="3"/>
        </w:numPr>
        <w:autoSpaceDE w:val="0"/>
        <w:autoSpaceDN w:val="0"/>
        <w:rPr>
          <w:color w:val="000000"/>
        </w:rPr>
      </w:pPr>
      <w:r w:rsidRPr="0076018D">
        <w:rPr>
          <w:color w:val="000000"/>
        </w:rPr>
        <w:t>Reduce harmful behaviour, including sexual violence and relationship abuse, stigma and discrimination</w:t>
      </w:r>
      <w:r>
        <w:rPr>
          <w:color w:val="000000"/>
        </w:rPr>
        <w:t>.</w:t>
      </w:r>
    </w:p>
    <w:p w14:paraId="0E6F886A" w14:textId="77777777" w:rsidR="00CE2225" w:rsidRPr="0076018D" w:rsidRDefault="00CE2225" w:rsidP="00CE2225">
      <w:pPr>
        <w:widowControl w:val="0"/>
        <w:numPr>
          <w:ilvl w:val="0"/>
          <w:numId w:val="3"/>
        </w:numPr>
        <w:autoSpaceDE w:val="0"/>
        <w:autoSpaceDN w:val="0"/>
        <w:rPr>
          <w:color w:val="000000"/>
        </w:rPr>
      </w:pPr>
      <w:r w:rsidRPr="0076018D">
        <w:rPr>
          <w:color w:val="000000"/>
        </w:rPr>
        <w:t>Help children and young people to develop positive relationships with themselves and others, based on respect and equality</w:t>
      </w:r>
      <w:r>
        <w:rPr>
          <w:color w:val="000000"/>
        </w:rPr>
        <w:t>.</w:t>
      </w:r>
    </w:p>
    <w:p w14:paraId="67D0F537" w14:textId="77777777" w:rsidR="00CE2225" w:rsidRDefault="00CE2225" w:rsidP="00CE2225">
      <w:pPr>
        <w:widowControl w:val="0"/>
        <w:numPr>
          <w:ilvl w:val="0"/>
          <w:numId w:val="3"/>
        </w:numPr>
        <w:autoSpaceDE w:val="0"/>
        <w:autoSpaceDN w:val="0"/>
        <w:rPr>
          <w:color w:val="000000"/>
        </w:rPr>
      </w:pPr>
      <w:r w:rsidRPr="0076018D">
        <w:rPr>
          <w:color w:val="000000"/>
        </w:rPr>
        <w:t>Compliment and support parental guidance</w:t>
      </w:r>
      <w:r>
        <w:rPr>
          <w:color w:val="000000"/>
        </w:rPr>
        <w:t>.</w:t>
      </w:r>
    </w:p>
    <w:p w14:paraId="506EDCAA" w14:textId="73DE91A9" w:rsidR="00D76129" w:rsidRPr="0076018D" w:rsidRDefault="00D76129" w:rsidP="00CE2225">
      <w:pPr>
        <w:widowControl w:val="0"/>
        <w:numPr>
          <w:ilvl w:val="0"/>
          <w:numId w:val="3"/>
        </w:numPr>
        <w:autoSpaceDE w:val="0"/>
        <w:autoSpaceDN w:val="0"/>
        <w:rPr>
          <w:color w:val="000000"/>
        </w:rPr>
      </w:pPr>
      <w:r>
        <w:rPr>
          <w:color w:val="000000"/>
        </w:rPr>
        <w:t>Remain in line with our school values</w:t>
      </w:r>
    </w:p>
    <w:p w14:paraId="29449E87" w14:textId="77777777" w:rsidR="00CE2225" w:rsidRPr="00A30500" w:rsidRDefault="00CE2225" w:rsidP="00CE2225">
      <w:pPr>
        <w:rPr>
          <w:color w:val="000000"/>
        </w:rPr>
      </w:pPr>
    </w:p>
    <w:p w14:paraId="488269CC" w14:textId="77777777" w:rsidR="00CE2225" w:rsidRDefault="00CE2225" w:rsidP="00CE2225">
      <w:pPr>
        <w:pStyle w:val="ListParagraph"/>
        <w:widowControl w:val="0"/>
        <w:numPr>
          <w:ilvl w:val="0"/>
          <w:numId w:val="1"/>
        </w:numPr>
        <w:autoSpaceDE w:val="0"/>
        <w:autoSpaceDN w:val="0"/>
        <w:ind w:left="360"/>
        <w:contextualSpacing w:val="0"/>
        <w:jc w:val="both"/>
        <w:rPr>
          <w:rFonts w:cs="Tahoma"/>
          <w:b/>
          <w:color w:val="000000"/>
        </w:rPr>
      </w:pPr>
      <w:r>
        <w:rPr>
          <w:rFonts w:cs="Tahoma"/>
          <w:b/>
          <w:color w:val="000000"/>
        </w:rPr>
        <w:t>Equality and Inclusion</w:t>
      </w:r>
    </w:p>
    <w:p w14:paraId="4E219F42" w14:textId="7E86DE8E" w:rsidR="00CE2225" w:rsidRDefault="00D76129" w:rsidP="00CE2225">
      <w:pPr>
        <w:spacing w:line="256" w:lineRule="auto"/>
        <w:rPr>
          <w:bCs/>
        </w:rPr>
      </w:pPr>
      <w:r>
        <w:rPr>
          <w:rFonts w:cs="Tahoma"/>
        </w:rPr>
        <w:t>Kewaigue School</w:t>
      </w:r>
      <w:r w:rsidRPr="0076018D">
        <w:rPr>
          <w:bCs/>
        </w:rPr>
        <w:t xml:space="preserve"> </w:t>
      </w:r>
      <w:r w:rsidR="00CE2225" w:rsidRPr="0076018D">
        <w:rPr>
          <w:bCs/>
        </w:rPr>
        <w:t xml:space="preserve">strives to deliver RSE in a manner which meets the needs of our diverse learning community. We aim to create an environment which is safe and accessible for all our learners, including a RSE curriculum in which all pupils feel valued, respected, and represented. </w:t>
      </w:r>
    </w:p>
    <w:p w14:paraId="7AE7933F" w14:textId="77777777" w:rsidR="00CE2225" w:rsidRPr="0076018D" w:rsidRDefault="00CE2225" w:rsidP="00CE2225">
      <w:pPr>
        <w:spacing w:line="256" w:lineRule="auto"/>
        <w:rPr>
          <w:bCs/>
        </w:rPr>
      </w:pPr>
      <w:r w:rsidRPr="0076018D">
        <w:rPr>
          <w:bCs/>
        </w:rPr>
        <w:t>We believe that all pupils have the right to high quality RSE regardless of age, sex, race, disability, religion or belief, gender reassignment, pregnancy or maternity, marriage or civil partnership, or sexual orientation (</w:t>
      </w:r>
      <w:r>
        <w:rPr>
          <w:bCs/>
        </w:rPr>
        <w:t xml:space="preserve">these are </w:t>
      </w:r>
      <w:r w:rsidRPr="0076018D">
        <w:rPr>
          <w:bCs/>
        </w:rPr>
        <w:t>collectively known as protected characteristics).</w:t>
      </w:r>
    </w:p>
    <w:p w14:paraId="1518C32D" w14:textId="77777777" w:rsidR="00E826D3" w:rsidRPr="00301D62" w:rsidRDefault="00E826D3" w:rsidP="00E826D3">
      <w:pPr>
        <w:jc w:val="both"/>
        <w:rPr>
          <w:rFonts w:cs="Tahoma"/>
        </w:rPr>
      </w:pPr>
      <w:r w:rsidRPr="00301D62">
        <w:rPr>
          <w:rFonts w:cs="Tahoma"/>
        </w:rPr>
        <w:t xml:space="preserve">Teaching and resources will be differentiated as appropriate to address the needs of these children </w:t>
      </w:r>
      <w:proofErr w:type="gramStart"/>
      <w:r w:rsidRPr="00301D62">
        <w:rPr>
          <w:rFonts w:cs="Tahoma"/>
        </w:rPr>
        <w:t>in order for</w:t>
      </w:r>
      <w:proofErr w:type="gramEnd"/>
      <w:r w:rsidRPr="00301D62">
        <w:rPr>
          <w:rFonts w:cs="Tahoma"/>
        </w:rPr>
        <w:t xml:space="preserve"> them to have full access to the content of </w:t>
      </w:r>
      <w:r>
        <w:rPr>
          <w:rFonts w:cs="Tahoma"/>
        </w:rPr>
        <w:t>RSE</w:t>
      </w:r>
      <w:r w:rsidRPr="00301D62">
        <w:rPr>
          <w:rFonts w:cs="Tahoma"/>
        </w:rPr>
        <w:t xml:space="preserve">. </w:t>
      </w:r>
    </w:p>
    <w:p w14:paraId="684BBF13" w14:textId="77777777" w:rsidR="00CE2225" w:rsidRPr="003B087A" w:rsidRDefault="00CE2225" w:rsidP="00CE2225">
      <w:pPr>
        <w:rPr>
          <w:rFonts w:cs="Tahoma"/>
          <w:bCs/>
          <w:color w:val="000000"/>
        </w:rPr>
      </w:pPr>
    </w:p>
    <w:p w14:paraId="3CEE1990" w14:textId="77777777" w:rsidR="00CE2225" w:rsidRDefault="00CE2225" w:rsidP="00CE2225">
      <w:pPr>
        <w:pStyle w:val="ListParagraph"/>
        <w:widowControl w:val="0"/>
        <w:numPr>
          <w:ilvl w:val="0"/>
          <w:numId w:val="1"/>
        </w:numPr>
        <w:autoSpaceDE w:val="0"/>
        <w:autoSpaceDN w:val="0"/>
        <w:ind w:left="360"/>
        <w:contextualSpacing w:val="0"/>
        <w:jc w:val="both"/>
        <w:rPr>
          <w:rFonts w:cs="Tahoma"/>
          <w:b/>
          <w:color w:val="000000"/>
        </w:rPr>
      </w:pPr>
      <w:r>
        <w:rPr>
          <w:rFonts w:cs="Tahoma"/>
          <w:b/>
          <w:color w:val="000000"/>
        </w:rPr>
        <w:t>Confidentiality and Safeguarding</w:t>
      </w:r>
    </w:p>
    <w:p w14:paraId="1557851A" w14:textId="42F9263C" w:rsidR="00CE2225" w:rsidRPr="00061A74" w:rsidRDefault="00D76129" w:rsidP="00CE2225">
      <w:pPr>
        <w:widowControl w:val="0"/>
        <w:autoSpaceDE w:val="0"/>
        <w:autoSpaceDN w:val="0"/>
        <w:jc w:val="both"/>
        <w:rPr>
          <w:rFonts w:cs="Tahoma"/>
          <w:b/>
          <w:color w:val="000000"/>
        </w:rPr>
      </w:pPr>
      <w:r>
        <w:rPr>
          <w:rFonts w:cs="Tahoma"/>
        </w:rPr>
        <w:t>Kewaigue School</w:t>
      </w:r>
      <w:r w:rsidRPr="00061A74">
        <w:rPr>
          <w:rStyle w:val="normaltextrun"/>
          <w:rFonts w:cs="Tahoma"/>
          <w:lang w:val="en-US"/>
        </w:rPr>
        <w:t xml:space="preserve"> </w:t>
      </w:r>
      <w:r w:rsidR="00CE2225" w:rsidRPr="00061A74">
        <w:rPr>
          <w:rStyle w:val="normaltextrun"/>
          <w:rFonts w:cs="Tahoma"/>
          <w:lang w:val="en-US"/>
        </w:rPr>
        <w:t xml:space="preserve">is committed to safeguarding and promoting the welfare of all children, staff and others who </w:t>
      </w:r>
      <w:proofErr w:type="gramStart"/>
      <w:r w:rsidR="00CE2225" w:rsidRPr="00061A74">
        <w:rPr>
          <w:rStyle w:val="normaltextrun"/>
          <w:rFonts w:cs="Tahoma"/>
          <w:lang w:val="en-US"/>
        </w:rPr>
        <w:t>come into contact with</w:t>
      </w:r>
      <w:proofErr w:type="gramEnd"/>
      <w:r w:rsidR="00CE2225" w:rsidRPr="00061A74">
        <w:rPr>
          <w:rStyle w:val="normaltextrun"/>
          <w:rFonts w:cs="Tahoma"/>
          <w:lang w:val="en-US"/>
        </w:rPr>
        <w:t xml:space="preserve"> </w:t>
      </w:r>
      <w:r>
        <w:rPr>
          <w:rFonts w:cs="Tahoma"/>
        </w:rPr>
        <w:t>Kewaigue School</w:t>
      </w:r>
      <w:r w:rsidR="00CE2225" w:rsidRPr="00061A74">
        <w:rPr>
          <w:rStyle w:val="normaltextrun"/>
          <w:rFonts w:cs="Tahoma"/>
          <w:i/>
          <w:iCs/>
          <w:lang w:val="en-US"/>
        </w:rPr>
        <w:t>,</w:t>
      </w:r>
      <w:r w:rsidR="00CE2225" w:rsidRPr="00061A74">
        <w:rPr>
          <w:rStyle w:val="normaltextrun"/>
          <w:rFonts w:cs="Tahoma"/>
          <w:lang w:val="en-US"/>
        </w:rPr>
        <w:t xml:space="preserve"> regardless of their background, beliefs, or other personal characteristics.</w:t>
      </w:r>
      <w:r w:rsidR="00CE2225" w:rsidRPr="00061A74">
        <w:rPr>
          <w:rStyle w:val="eop"/>
          <w:rFonts w:cs="Tahoma"/>
        </w:rPr>
        <w:t> </w:t>
      </w:r>
    </w:p>
    <w:p w14:paraId="5999FD7A" w14:textId="77777777" w:rsidR="00CE2225" w:rsidRPr="00061A74" w:rsidRDefault="00CE2225" w:rsidP="00CE2225">
      <w:pPr>
        <w:pStyle w:val="paragraph"/>
        <w:spacing w:before="0" w:beforeAutospacing="0" w:after="0" w:afterAutospacing="0"/>
        <w:jc w:val="both"/>
        <w:textAlignment w:val="baseline"/>
        <w:rPr>
          <w:rStyle w:val="normaltextrun"/>
          <w:rFonts w:ascii="Tahoma" w:hAnsi="Tahoma" w:cs="Tahoma"/>
          <w:sz w:val="22"/>
          <w:szCs w:val="22"/>
          <w:lang w:val="en-US"/>
        </w:rPr>
      </w:pPr>
      <w:r w:rsidRPr="00061A74">
        <w:rPr>
          <w:rStyle w:val="normaltextrun"/>
          <w:rFonts w:ascii="Tahoma" w:hAnsi="Tahoma" w:cs="Tahoma"/>
          <w:sz w:val="22"/>
          <w:szCs w:val="22"/>
          <w:lang w:val="en-US"/>
        </w:rPr>
        <w:t>We aim to meet our commitment by creating a positive and open culture, whereby all individuals feel confident to raise and discuss their concerns and to have their views and wishes considered.</w:t>
      </w:r>
    </w:p>
    <w:p w14:paraId="039E12A8" w14:textId="77777777" w:rsidR="00CE2225" w:rsidRPr="00061A74" w:rsidRDefault="00CE2225" w:rsidP="00CE2225">
      <w:pPr>
        <w:pStyle w:val="paragraph"/>
        <w:spacing w:before="0" w:beforeAutospacing="0" w:after="0" w:afterAutospacing="0"/>
        <w:jc w:val="both"/>
        <w:textAlignment w:val="baseline"/>
        <w:rPr>
          <w:rFonts w:ascii="Tahoma" w:hAnsi="Tahoma" w:cs="Tahoma"/>
          <w:sz w:val="18"/>
          <w:szCs w:val="18"/>
        </w:rPr>
      </w:pPr>
      <w:r w:rsidRPr="00061A74">
        <w:rPr>
          <w:rStyle w:val="eop"/>
          <w:rFonts w:ascii="Tahoma" w:hAnsi="Tahoma" w:cs="Tahoma"/>
          <w:sz w:val="22"/>
          <w:szCs w:val="22"/>
        </w:rPr>
        <w:t> </w:t>
      </w:r>
    </w:p>
    <w:p w14:paraId="623E68A2" w14:textId="0FE1F8F1" w:rsidR="00CE2225" w:rsidRPr="00061A74" w:rsidRDefault="00CE2225" w:rsidP="00CE2225">
      <w:pPr>
        <w:pStyle w:val="paragraph"/>
        <w:spacing w:before="0" w:beforeAutospacing="0" w:after="0" w:afterAutospacing="0"/>
        <w:jc w:val="both"/>
        <w:textAlignment w:val="baseline"/>
        <w:rPr>
          <w:rStyle w:val="normaltextrun"/>
          <w:rFonts w:ascii="Tahoma" w:hAnsi="Tahoma" w:cs="Tahoma"/>
          <w:sz w:val="22"/>
          <w:szCs w:val="22"/>
          <w:lang w:val="en-US"/>
        </w:rPr>
      </w:pPr>
      <w:r w:rsidRPr="00061A74">
        <w:rPr>
          <w:rStyle w:val="normaltextrun"/>
          <w:rFonts w:ascii="Tahoma" w:hAnsi="Tahoma" w:cs="Tahoma"/>
          <w:sz w:val="22"/>
          <w:szCs w:val="22"/>
          <w:lang w:val="en-US"/>
        </w:rPr>
        <w:t xml:space="preserve">This will be achieved through a framework of identifying and responding to such concerns appropriately and in a respectful manner. Within this framework, all staff, including volunteers, will be made aware of </w:t>
      </w:r>
      <w:r w:rsidR="00D76129">
        <w:rPr>
          <w:rFonts w:ascii="Tahoma" w:hAnsi="Tahoma" w:cs="Tahoma"/>
          <w:sz w:val="22"/>
          <w:szCs w:val="22"/>
        </w:rPr>
        <w:t>Kewaigue School</w:t>
      </w:r>
      <w:r>
        <w:rPr>
          <w:rStyle w:val="normaltextrun"/>
          <w:rFonts w:ascii="Tahoma" w:hAnsi="Tahoma" w:cs="Tahoma"/>
          <w:sz w:val="22"/>
          <w:szCs w:val="22"/>
          <w:lang w:val="en-US"/>
        </w:rPr>
        <w:t>’s</w:t>
      </w:r>
      <w:r w:rsidRPr="00061A74">
        <w:rPr>
          <w:rStyle w:val="normaltextrun"/>
          <w:rFonts w:ascii="Tahoma" w:hAnsi="Tahoma" w:cs="Tahoma"/>
          <w:sz w:val="22"/>
          <w:szCs w:val="22"/>
          <w:lang w:val="en-US"/>
        </w:rPr>
        <w:t xml:space="preserve"> policies and procedures, and their own personal duties.</w:t>
      </w:r>
    </w:p>
    <w:p w14:paraId="0F40F223" w14:textId="77777777" w:rsidR="00CE2225" w:rsidRPr="00061A74" w:rsidRDefault="00CE2225" w:rsidP="00CE2225">
      <w:pPr>
        <w:pStyle w:val="paragraph"/>
        <w:spacing w:before="0" w:beforeAutospacing="0" w:after="0" w:afterAutospacing="0"/>
        <w:jc w:val="both"/>
        <w:textAlignment w:val="baseline"/>
        <w:rPr>
          <w:rFonts w:ascii="Tahoma" w:hAnsi="Tahoma" w:cs="Tahoma"/>
          <w:sz w:val="18"/>
          <w:szCs w:val="18"/>
        </w:rPr>
      </w:pPr>
    </w:p>
    <w:p w14:paraId="4995CFAD" w14:textId="77777777" w:rsidR="00CE2225" w:rsidRPr="00061A74" w:rsidRDefault="00CE2225" w:rsidP="00CE2225">
      <w:pPr>
        <w:pStyle w:val="paragraph"/>
        <w:spacing w:before="0" w:beforeAutospacing="0" w:after="0" w:afterAutospacing="0"/>
        <w:jc w:val="both"/>
        <w:textAlignment w:val="baseline"/>
        <w:rPr>
          <w:rStyle w:val="normaltextrun"/>
          <w:rFonts w:ascii="Tahoma" w:hAnsi="Tahoma" w:cs="Tahoma"/>
          <w:sz w:val="22"/>
          <w:szCs w:val="22"/>
          <w:lang w:val="en-US"/>
        </w:rPr>
      </w:pPr>
      <w:r w:rsidRPr="00061A74">
        <w:rPr>
          <w:rStyle w:val="normaltextrun"/>
          <w:rFonts w:ascii="Tahoma" w:hAnsi="Tahoma" w:cs="Tahoma"/>
          <w:sz w:val="22"/>
          <w:szCs w:val="22"/>
          <w:lang w:val="en-US"/>
        </w:rPr>
        <w:t xml:space="preserve">There will be times when the duty to safeguard children will override the wishes of a child or </w:t>
      </w:r>
      <w:proofErr w:type="gramStart"/>
      <w:r w:rsidRPr="00061A74">
        <w:rPr>
          <w:rStyle w:val="normaltextrun"/>
          <w:rFonts w:ascii="Tahoma" w:hAnsi="Tahoma" w:cs="Tahoma"/>
          <w:sz w:val="22"/>
          <w:szCs w:val="22"/>
          <w:lang w:val="en-US"/>
        </w:rPr>
        <w:t>parent</w:t>
      </w:r>
      <w:proofErr w:type="gramEnd"/>
      <w:r w:rsidRPr="00061A74">
        <w:rPr>
          <w:rStyle w:val="normaltextrun"/>
          <w:rFonts w:ascii="Tahoma" w:hAnsi="Tahoma" w:cs="Tahoma"/>
          <w:sz w:val="22"/>
          <w:szCs w:val="22"/>
          <w:lang w:val="en-US"/>
        </w:rPr>
        <w:t xml:space="preserve"> but action needs to be taken to safeguard the child.</w:t>
      </w:r>
    </w:p>
    <w:p w14:paraId="134D0B13" w14:textId="77777777" w:rsidR="00CE2225" w:rsidRPr="00061A74" w:rsidRDefault="00CE2225" w:rsidP="00CE2225">
      <w:pPr>
        <w:pStyle w:val="paragraph"/>
        <w:spacing w:before="0" w:beforeAutospacing="0" w:after="0" w:afterAutospacing="0"/>
        <w:jc w:val="both"/>
        <w:textAlignment w:val="baseline"/>
        <w:rPr>
          <w:rFonts w:ascii="Tahoma" w:hAnsi="Tahoma" w:cs="Tahoma"/>
          <w:sz w:val="18"/>
          <w:szCs w:val="18"/>
        </w:rPr>
      </w:pPr>
      <w:r w:rsidRPr="00061A74">
        <w:rPr>
          <w:rStyle w:val="eop"/>
          <w:rFonts w:ascii="Tahoma" w:hAnsi="Tahoma" w:cs="Tahoma"/>
          <w:sz w:val="22"/>
          <w:szCs w:val="22"/>
        </w:rPr>
        <w:t> </w:t>
      </w:r>
    </w:p>
    <w:p w14:paraId="0DAE889C" w14:textId="77777777" w:rsidR="00CE2225" w:rsidRPr="00061A74" w:rsidRDefault="00CE2225" w:rsidP="00CE2225">
      <w:pPr>
        <w:pStyle w:val="paragraph"/>
        <w:spacing w:before="0" w:beforeAutospacing="0" w:after="0" w:afterAutospacing="0"/>
        <w:jc w:val="both"/>
        <w:textAlignment w:val="baseline"/>
        <w:rPr>
          <w:rStyle w:val="eop"/>
          <w:rFonts w:ascii="Tahoma" w:hAnsi="Tahoma" w:cs="Tahoma"/>
          <w:color w:val="000000"/>
          <w:sz w:val="22"/>
          <w:szCs w:val="22"/>
        </w:rPr>
      </w:pPr>
      <w:r w:rsidRPr="00061A74">
        <w:rPr>
          <w:rStyle w:val="normaltextrun"/>
          <w:rFonts w:ascii="Tahoma" w:hAnsi="Tahoma" w:cs="Tahoma"/>
          <w:color w:val="000000"/>
          <w:sz w:val="22"/>
          <w:szCs w:val="22"/>
          <w:lang w:val="en-US"/>
        </w:rPr>
        <w:t>Child protection refers specifically to the activity that is undertaken to protect individual children or young people who are suffering or are likely to suffer significant harm.</w:t>
      </w:r>
    </w:p>
    <w:p w14:paraId="7BBB7EB1" w14:textId="77777777" w:rsidR="00CE2225" w:rsidRDefault="00CE2225" w:rsidP="00CE2225">
      <w:pPr>
        <w:pStyle w:val="paragraph"/>
        <w:spacing w:before="0" w:beforeAutospacing="0" w:after="0" w:afterAutospacing="0"/>
        <w:textAlignment w:val="baseline"/>
        <w:rPr>
          <w:rFonts w:ascii="Segoe UI" w:hAnsi="Segoe UI" w:cs="Segoe UI"/>
          <w:sz w:val="18"/>
          <w:szCs w:val="18"/>
        </w:rPr>
      </w:pPr>
    </w:p>
    <w:p w14:paraId="62F84B14" w14:textId="77777777" w:rsidR="00CE2225" w:rsidRDefault="00CE2225" w:rsidP="00CE2225">
      <w:pPr>
        <w:pStyle w:val="paragraph"/>
        <w:spacing w:before="0" w:beforeAutospacing="0" w:after="0" w:afterAutospacing="0"/>
        <w:ind w:right="-30"/>
        <w:jc w:val="both"/>
        <w:textAlignment w:val="baseline"/>
        <w:rPr>
          <w:rStyle w:val="eop"/>
          <w:rFonts w:ascii="Tahoma" w:hAnsi="Tahoma" w:cs="Tahoma"/>
          <w:sz w:val="18"/>
          <w:szCs w:val="18"/>
        </w:rPr>
      </w:pPr>
      <w:r w:rsidRPr="00061A74">
        <w:rPr>
          <w:rStyle w:val="normaltextrun"/>
          <w:rFonts w:ascii="Tahoma" w:hAnsi="Tahoma" w:cs="Tahoma"/>
          <w:color w:val="000000"/>
          <w:sz w:val="22"/>
          <w:szCs w:val="22"/>
          <w:lang w:val="en-US"/>
        </w:rPr>
        <w:lastRenderedPageBreak/>
        <w:t>Safeguarding is more than child protection and can occur across the continuum of need. Safeguarding begins with promotion and preventative activity which enables children and young people to grow up safely and securely in circumstances where their development and wellbeing is not adversely affected.  </w:t>
      </w:r>
      <w:r w:rsidRPr="00061A74">
        <w:rPr>
          <w:rStyle w:val="eop"/>
          <w:rFonts w:ascii="Tahoma" w:hAnsi="Tahoma" w:cs="Tahoma"/>
          <w:color w:val="000000"/>
          <w:sz w:val="22"/>
          <w:szCs w:val="22"/>
        </w:rPr>
        <w:t> </w:t>
      </w:r>
    </w:p>
    <w:p w14:paraId="6A6524FD" w14:textId="77777777" w:rsidR="00CE2225" w:rsidRDefault="00CE2225" w:rsidP="00CE2225">
      <w:pPr>
        <w:pStyle w:val="paragraph"/>
        <w:spacing w:before="0" w:beforeAutospacing="0" w:after="0" w:afterAutospacing="0"/>
        <w:ind w:right="-30"/>
        <w:jc w:val="both"/>
        <w:textAlignment w:val="baseline"/>
        <w:rPr>
          <w:rStyle w:val="eop"/>
          <w:rFonts w:ascii="Tahoma" w:hAnsi="Tahoma" w:cs="Tahoma"/>
          <w:sz w:val="18"/>
          <w:szCs w:val="18"/>
        </w:rPr>
      </w:pPr>
    </w:p>
    <w:p w14:paraId="6C25E8CA" w14:textId="77777777" w:rsidR="00E826D3" w:rsidRPr="00301D62" w:rsidRDefault="00E826D3" w:rsidP="00E826D3">
      <w:pPr>
        <w:jc w:val="both"/>
        <w:rPr>
          <w:rFonts w:cs="Tahoma"/>
        </w:rPr>
      </w:pPr>
      <w:r w:rsidRPr="00301D62">
        <w:rPr>
          <w:rFonts w:cs="Tahoma"/>
        </w:rPr>
        <w:t xml:space="preserve">Teachers need to be aware that effective Relationships </w:t>
      </w:r>
      <w:r>
        <w:rPr>
          <w:rFonts w:cs="Tahoma"/>
        </w:rPr>
        <w:t xml:space="preserve">and Sex </w:t>
      </w:r>
      <w:r w:rsidRPr="00301D62">
        <w:rPr>
          <w:rFonts w:cs="Tahoma"/>
        </w:rPr>
        <w:t>Education, which brings an understanding of what is and is not acceptable in a relationship, may lead to disclosure of a child protection issue. The staff member wi</w:t>
      </w:r>
      <w:r>
        <w:rPr>
          <w:rFonts w:cs="Tahoma"/>
        </w:rPr>
        <w:t>ll inform the Head Teacher</w:t>
      </w:r>
      <w:r w:rsidRPr="00301D62">
        <w:rPr>
          <w:rFonts w:cs="Tahoma"/>
        </w:rPr>
        <w:t xml:space="preserve">/Designated Child Protection person in line with the </w:t>
      </w:r>
      <w:r>
        <w:rPr>
          <w:rFonts w:cs="Tahoma"/>
        </w:rPr>
        <w:t>DESC</w:t>
      </w:r>
      <w:r w:rsidRPr="00301D62">
        <w:rPr>
          <w:rFonts w:cs="Tahoma"/>
        </w:rPr>
        <w:t xml:space="preserve"> procedures for child protection. </w:t>
      </w:r>
    </w:p>
    <w:p w14:paraId="1C748E45" w14:textId="5E815F17" w:rsidR="00CE2225" w:rsidRPr="00E826D3" w:rsidRDefault="00E826D3" w:rsidP="00E826D3">
      <w:pPr>
        <w:jc w:val="both"/>
        <w:rPr>
          <w:rFonts w:cs="Tahoma"/>
        </w:rPr>
      </w:pPr>
      <w:r w:rsidRPr="00301D62">
        <w:rPr>
          <w:rFonts w:cs="Tahoma"/>
        </w:rPr>
        <w:t xml:space="preserve">A member of staff cannot promise confidentiality if concerns exist. </w:t>
      </w:r>
    </w:p>
    <w:p w14:paraId="3E82AF01" w14:textId="77777777" w:rsidR="00CE2225" w:rsidRPr="001F4425" w:rsidRDefault="00CE2225" w:rsidP="00CE2225">
      <w:pPr>
        <w:rPr>
          <w:rFonts w:cs="Tahoma"/>
          <w:color w:val="000000"/>
        </w:rPr>
      </w:pPr>
    </w:p>
    <w:p w14:paraId="36808D35" w14:textId="77777777" w:rsidR="00CE2225" w:rsidRDefault="00CE2225" w:rsidP="00CE2225">
      <w:pPr>
        <w:pStyle w:val="ListParagraph"/>
        <w:widowControl w:val="0"/>
        <w:numPr>
          <w:ilvl w:val="0"/>
          <w:numId w:val="1"/>
        </w:numPr>
        <w:autoSpaceDE w:val="0"/>
        <w:autoSpaceDN w:val="0"/>
        <w:ind w:left="360"/>
        <w:contextualSpacing w:val="0"/>
        <w:jc w:val="both"/>
        <w:rPr>
          <w:rFonts w:cs="Tahoma"/>
          <w:b/>
          <w:color w:val="000000"/>
        </w:rPr>
      </w:pPr>
      <w:r>
        <w:rPr>
          <w:rFonts w:cs="Tahoma"/>
          <w:b/>
          <w:color w:val="000000"/>
        </w:rPr>
        <w:t xml:space="preserve">Right of Withdrawal </w:t>
      </w:r>
    </w:p>
    <w:p w14:paraId="7CB60DE8" w14:textId="302C5E11" w:rsidR="00CE2225" w:rsidRDefault="00CE2225" w:rsidP="00CE2225">
      <w:pPr>
        <w:spacing w:line="256" w:lineRule="auto"/>
        <w:jc w:val="both"/>
        <w:rPr>
          <w:bCs/>
        </w:rPr>
      </w:pPr>
      <w:r w:rsidRPr="003B087A">
        <w:rPr>
          <w:bCs/>
        </w:rPr>
        <w:t xml:space="preserve">At </w:t>
      </w:r>
      <w:r w:rsidR="00D76129">
        <w:rPr>
          <w:rFonts w:cs="Tahoma"/>
        </w:rPr>
        <w:t>Kewaigue School</w:t>
      </w:r>
      <w:r w:rsidRPr="003B087A">
        <w:rPr>
          <w:bCs/>
        </w:rPr>
        <w:t xml:space="preserve">, we believe in the importance of RSE and </w:t>
      </w:r>
      <w:r w:rsidR="00E826D3" w:rsidRPr="003B087A">
        <w:rPr>
          <w:bCs/>
        </w:rPr>
        <w:t>it</w:t>
      </w:r>
      <w:r w:rsidR="00E826D3">
        <w:rPr>
          <w:bCs/>
        </w:rPr>
        <w:t>s</w:t>
      </w:r>
      <w:r w:rsidRPr="003B087A">
        <w:rPr>
          <w:bCs/>
        </w:rPr>
        <w:t xml:space="preserve"> role in providing children and young people with the skills and knowledge they need </w:t>
      </w:r>
      <w:proofErr w:type="gramStart"/>
      <w:r w:rsidRPr="003B087A">
        <w:rPr>
          <w:bCs/>
        </w:rPr>
        <w:t>in order to</w:t>
      </w:r>
      <w:proofErr w:type="gramEnd"/>
      <w:r w:rsidRPr="003B087A">
        <w:rPr>
          <w:bCs/>
        </w:rPr>
        <w:t xml:space="preserve"> stay safe and form healthy relationships as they grow. </w:t>
      </w:r>
    </w:p>
    <w:p w14:paraId="6F406D72" w14:textId="77777777" w:rsidR="00CE2225" w:rsidRPr="003B087A" w:rsidRDefault="00CE2225" w:rsidP="00CE2225">
      <w:pPr>
        <w:spacing w:line="256" w:lineRule="auto"/>
        <w:jc w:val="both"/>
        <w:rPr>
          <w:bCs/>
        </w:rPr>
      </w:pPr>
      <w:r w:rsidRPr="003B087A">
        <w:rPr>
          <w:rStyle w:val="normaltextrun"/>
          <w:rFonts w:ascii="Helvetica" w:hAnsi="Helvetica"/>
          <w:color w:val="070C1B"/>
          <w:shd w:val="clear" w:color="auto" w:fill="FFFFFF"/>
        </w:rPr>
        <w:t>We also understand that decisions regarding a child’s education are</w:t>
      </w:r>
      <w:r w:rsidRPr="003B087A">
        <w:rPr>
          <w:rFonts w:ascii="Helvetica" w:hAnsi="Helvetica"/>
          <w:color w:val="070C1B"/>
          <w:shd w:val="clear" w:color="auto" w:fill="FFFFFF"/>
        </w:rPr>
        <w:t> personal and often reflect individual family values and beliefs. We appreciate that</w:t>
      </w:r>
      <w:r w:rsidRPr="003B087A">
        <w:rPr>
          <w:rStyle w:val="normaltextrun"/>
          <w:rFonts w:ascii="Helvetica" w:hAnsi="Helvetica"/>
          <w:color w:val="070C1B"/>
          <w:shd w:val="clear" w:color="auto" w:fill="FFFFFF"/>
        </w:rPr>
        <w:t xml:space="preserve"> some parents/carers may have questions or concerns about what is being taught.</w:t>
      </w:r>
      <w:r w:rsidRPr="003B087A">
        <w:rPr>
          <w:bCs/>
        </w:rPr>
        <w:t xml:space="preserve"> </w:t>
      </w:r>
    </w:p>
    <w:p w14:paraId="15B3AB79" w14:textId="77777777" w:rsidR="00CE2225" w:rsidRPr="003B087A" w:rsidRDefault="00CE2225" w:rsidP="00CE2225">
      <w:pPr>
        <w:spacing w:line="256" w:lineRule="auto"/>
        <w:jc w:val="both"/>
        <w:rPr>
          <w:bCs/>
        </w:rPr>
      </w:pPr>
      <w:r w:rsidRPr="003B087A">
        <w:rPr>
          <w:bCs/>
        </w:rPr>
        <w:t xml:space="preserve">Parents/carers have the right to withdraw their child from </w:t>
      </w:r>
      <w:r w:rsidRPr="007F67F8">
        <w:rPr>
          <w:b/>
        </w:rPr>
        <w:t>any or all</w:t>
      </w:r>
      <w:r w:rsidRPr="003B087A">
        <w:rPr>
          <w:bCs/>
        </w:rPr>
        <w:t xml:space="preserve"> </w:t>
      </w:r>
      <w:r>
        <w:rPr>
          <w:bCs/>
        </w:rPr>
        <w:t>sessions</w:t>
      </w:r>
      <w:r w:rsidRPr="003B087A">
        <w:rPr>
          <w:bCs/>
        </w:rPr>
        <w:t xml:space="preserve"> of the RSE curriculum. While we respect this right, we would also welcome the opportunity to discuss any concerns a parent/carer may have, prior to choosing to withdraw their child.</w:t>
      </w:r>
    </w:p>
    <w:p w14:paraId="28C5FA94" w14:textId="77777777" w:rsidR="00CE2225" w:rsidRPr="003B087A" w:rsidRDefault="00CE2225" w:rsidP="00CE2225">
      <w:pPr>
        <w:spacing w:line="256" w:lineRule="auto"/>
        <w:jc w:val="both"/>
        <w:rPr>
          <w:bCs/>
        </w:rPr>
      </w:pPr>
      <w:r w:rsidRPr="003B087A">
        <w:rPr>
          <w:bCs/>
        </w:rPr>
        <w:t>Should a parent/carer wish to discuss the RSE curriculum, the following process should be followed:</w:t>
      </w:r>
    </w:p>
    <w:p w14:paraId="4E2ACD64" w14:textId="07BE34F2" w:rsidR="00CE2225" w:rsidRPr="003B087A" w:rsidRDefault="00E826D3" w:rsidP="00CE2225">
      <w:pPr>
        <w:spacing w:line="256" w:lineRule="auto"/>
        <w:rPr>
          <w:bCs/>
        </w:rPr>
      </w:pPr>
      <w:r>
        <w:rPr>
          <w:bCs/>
        </w:rPr>
        <w:t xml:space="preserve">Contact the school administrator to arrange an appointment with the Head of school, outlining any concerns. The Head of school will </w:t>
      </w:r>
      <w:r w:rsidR="009868A4">
        <w:rPr>
          <w:bCs/>
        </w:rPr>
        <w:t xml:space="preserve">facilitate a meeting at a mutually convenient time, with the appropriate staff. </w:t>
      </w:r>
    </w:p>
    <w:p w14:paraId="02F06A66" w14:textId="0FC4E5CC" w:rsidR="00CE2225" w:rsidRPr="003B087A" w:rsidRDefault="00CE2225" w:rsidP="00CE2225">
      <w:pPr>
        <w:rPr>
          <w:rFonts w:cs="Tahoma"/>
          <w:b/>
          <w:color w:val="000000"/>
        </w:rPr>
      </w:pPr>
    </w:p>
    <w:p w14:paraId="5C2E8293" w14:textId="77777777" w:rsidR="00CE2225" w:rsidRDefault="00CE2225" w:rsidP="00CE2225">
      <w:pPr>
        <w:pStyle w:val="Default"/>
        <w:numPr>
          <w:ilvl w:val="0"/>
          <w:numId w:val="1"/>
        </w:numPr>
        <w:spacing w:after="160"/>
        <w:ind w:left="360"/>
        <w:rPr>
          <w:rFonts w:ascii="Tahoma" w:hAnsi="Tahoma" w:cs="Tahoma"/>
          <w:b/>
          <w:sz w:val="22"/>
          <w:szCs w:val="22"/>
        </w:rPr>
      </w:pPr>
      <w:r>
        <w:rPr>
          <w:rFonts w:ascii="Tahoma" w:hAnsi="Tahoma" w:cs="Tahoma"/>
          <w:b/>
          <w:sz w:val="22"/>
          <w:szCs w:val="22"/>
        </w:rPr>
        <w:t>Organisation and Delivery</w:t>
      </w:r>
    </w:p>
    <w:p w14:paraId="1559AF8D" w14:textId="5BED5645" w:rsidR="00E826D3" w:rsidRPr="00E826D3" w:rsidRDefault="00E826D3" w:rsidP="00E826D3">
      <w:r w:rsidRPr="00E826D3">
        <w:t>The school’s RSE Policy is based on the DESC Advisory Curriculum.</w:t>
      </w:r>
      <w:r w:rsidR="004D62E5">
        <w:t xml:space="preserve"> See overview below.</w:t>
      </w:r>
    </w:p>
    <w:p w14:paraId="2CB06274" w14:textId="7397B3F3" w:rsidR="00E826D3" w:rsidRPr="00E826D3" w:rsidRDefault="00E826D3" w:rsidP="00E826D3">
      <w:r w:rsidRPr="00E826D3">
        <w:t xml:space="preserve">Parents will receive prior notification of the RSE Programme to enable them to discuss issues with staff or their own children. </w:t>
      </w:r>
    </w:p>
    <w:p w14:paraId="05BDD8C2" w14:textId="34149505" w:rsidR="00E826D3" w:rsidRPr="00E826D3" w:rsidRDefault="00E826D3" w:rsidP="00E826D3">
      <w:r w:rsidRPr="00E826D3">
        <w:t xml:space="preserve">Materials used in the RSE Programme will be available to parents on request. </w:t>
      </w:r>
    </w:p>
    <w:p w14:paraId="7C4E2BE6" w14:textId="70C63E98" w:rsidR="00E826D3" w:rsidRPr="00E826D3" w:rsidRDefault="00E826D3" w:rsidP="00E826D3">
      <w:r w:rsidRPr="00E826D3">
        <w:t xml:space="preserve">The RSE Programme will cover aspects of personal hygiene, puberty, menstruation, pregnancy and birth. </w:t>
      </w:r>
    </w:p>
    <w:p w14:paraId="5DF71901" w14:textId="30964776" w:rsidR="00E826D3" w:rsidRPr="00E826D3" w:rsidRDefault="00E826D3" w:rsidP="00E826D3">
      <w:r w:rsidRPr="00E826D3">
        <w:t xml:space="preserve">The children will be taught in both single and mixed gender groups as appropriate. </w:t>
      </w:r>
    </w:p>
    <w:p w14:paraId="39A3EDC9" w14:textId="09F600B4" w:rsidR="00E826D3" w:rsidRPr="00E826D3" w:rsidRDefault="00E826D3" w:rsidP="00E826D3">
      <w:r w:rsidRPr="00E826D3">
        <w:t xml:space="preserve">Every child – is entitled to receive RSE. </w:t>
      </w:r>
    </w:p>
    <w:p w14:paraId="749B7E5A" w14:textId="58441ABB" w:rsidR="00E826D3" w:rsidRDefault="00E826D3" w:rsidP="00E826D3">
      <w:r w:rsidRPr="00E826D3">
        <w:t xml:space="preserve">It is our intention all children </w:t>
      </w:r>
      <w:proofErr w:type="gramStart"/>
      <w:r w:rsidRPr="00E826D3">
        <w:t>have the opportunity to</w:t>
      </w:r>
      <w:proofErr w:type="gramEnd"/>
      <w:r w:rsidRPr="00E826D3">
        <w:t xml:space="preserve"> experience a programme of RSE at a level which is appropriate for their age and physical development with differentiated provision if required. </w:t>
      </w:r>
    </w:p>
    <w:p w14:paraId="37FA1358" w14:textId="77777777" w:rsidR="004D62E5" w:rsidRDefault="004D62E5" w:rsidP="00E826D3"/>
    <w:p w14:paraId="4BF6F2D7" w14:textId="77777777" w:rsidR="00E60715" w:rsidRPr="00E826D3" w:rsidRDefault="00E60715" w:rsidP="00E826D3"/>
    <w:p w14:paraId="0C4B2D2C" w14:textId="77777777" w:rsidR="00E826D3" w:rsidRPr="00126951" w:rsidRDefault="00E826D3" w:rsidP="00E826D3">
      <w:pPr>
        <w:jc w:val="both"/>
        <w:rPr>
          <w:rFonts w:cs="Tahoma"/>
          <w:b/>
        </w:rPr>
      </w:pPr>
      <w:r w:rsidRPr="00126951">
        <w:rPr>
          <w:rFonts w:cs="Tahoma"/>
          <w:b/>
        </w:rPr>
        <w:t xml:space="preserve">Dealing with difficult questions </w:t>
      </w:r>
    </w:p>
    <w:p w14:paraId="0928CD0B" w14:textId="47C25179" w:rsidR="00E826D3" w:rsidRDefault="00E826D3" w:rsidP="00E826D3">
      <w:pPr>
        <w:jc w:val="both"/>
        <w:rPr>
          <w:rFonts w:cs="Tahoma"/>
        </w:rPr>
      </w:pPr>
      <w:r w:rsidRPr="00301D62">
        <w:rPr>
          <w:rFonts w:cs="Tahoma"/>
        </w:rPr>
        <w:t xml:space="preserve">Ground rules are essential to provide an agreed structure to answering sensitive or difficult questions. This framework </w:t>
      </w:r>
      <w:r>
        <w:rPr>
          <w:rFonts w:cs="Tahoma"/>
        </w:rPr>
        <w:t>can facilitate</w:t>
      </w:r>
      <w:r w:rsidRPr="00301D62">
        <w:rPr>
          <w:rFonts w:cs="Tahoma"/>
        </w:rPr>
        <w:t xml:space="preserve"> the use of an anonymous question box as a distancing technique. </w:t>
      </w:r>
    </w:p>
    <w:p w14:paraId="5288CDAA" w14:textId="04BC6B1F" w:rsidR="00E826D3" w:rsidRDefault="00E826D3" w:rsidP="00E826D3">
      <w:pPr>
        <w:jc w:val="both"/>
        <w:rPr>
          <w:rFonts w:cs="Tahoma"/>
        </w:rPr>
      </w:pPr>
      <w:r w:rsidRPr="00301D62">
        <w:rPr>
          <w:rFonts w:cs="Tahoma"/>
        </w:rPr>
        <w:t>Teachers will endeavour to answer questions as honestly as possible</w:t>
      </w:r>
      <w:r>
        <w:rPr>
          <w:rFonts w:cs="Tahoma"/>
        </w:rPr>
        <w:t>,</w:t>
      </w:r>
      <w:r w:rsidRPr="00301D62">
        <w:rPr>
          <w:rFonts w:cs="Tahoma"/>
        </w:rPr>
        <w:t xml:space="preserve"> but questions they do not feel comfortable answering within the classroom or ones which are not age appropriate and beyond the </w:t>
      </w:r>
      <w:r>
        <w:rPr>
          <w:rFonts w:cs="Tahoma"/>
        </w:rPr>
        <w:t>curriculum</w:t>
      </w:r>
      <w:r w:rsidRPr="00301D62">
        <w:rPr>
          <w:rFonts w:cs="Tahoma"/>
        </w:rPr>
        <w:t xml:space="preserve"> </w:t>
      </w:r>
      <w:r>
        <w:rPr>
          <w:rFonts w:cs="Tahoma"/>
        </w:rPr>
        <w:t>Learning intentions</w:t>
      </w:r>
      <w:r w:rsidRPr="00301D62">
        <w:rPr>
          <w:rFonts w:cs="Tahoma"/>
        </w:rPr>
        <w:t xml:space="preserve">, will not be answered or explored. </w:t>
      </w:r>
    </w:p>
    <w:p w14:paraId="6546D86F" w14:textId="77777777" w:rsidR="00E826D3" w:rsidRPr="00301D62" w:rsidRDefault="00E826D3" w:rsidP="00E826D3">
      <w:pPr>
        <w:jc w:val="both"/>
        <w:rPr>
          <w:rFonts w:cs="Tahoma"/>
        </w:rPr>
      </w:pPr>
      <w:r w:rsidRPr="00301D62">
        <w:rPr>
          <w:rFonts w:cs="Tahoma"/>
        </w:rPr>
        <w:t xml:space="preserve">When appropriate, visitors such as </w:t>
      </w:r>
      <w:r>
        <w:rPr>
          <w:rFonts w:cs="Tahoma"/>
        </w:rPr>
        <w:t xml:space="preserve">the Physical and Emotional Health Education Officer and/or </w:t>
      </w:r>
      <w:r w:rsidRPr="00301D62">
        <w:rPr>
          <w:rFonts w:cs="Tahoma"/>
        </w:rPr>
        <w:t xml:space="preserve">the school nurse may be involved in the delivery of Sex and Relationships Education, particularly in Key Stage 2. </w:t>
      </w:r>
    </w:p>
    <w:p w14:paraId="1BD9441C" w14:textId="1469EB8F" w:rsidR="00CE2225" w:rsidRDefault="00E826D3" w:rsidP="00CE2225">
      <w:pPr>
        <w:rPr>
          <w:rFonts w:cs="Tahoma"/>
          <w:b/>
          <w:bCs/>
        </w:rPr>
      </w:pPr>
      <w:r w:rsidRPr="00840FB3">
        <w:rPr>
          <w:rFonts w:cs="Tahoma"/>
          <w:noProof/>
        </w:rPr>
        <w:lastRenderedPageBreak/>
        <w:drawing>
          <wp:inline distT="0" distB="0" distL="0" distR="0" wp14:anchorId="15481E15" wp14:editId="0AB6CB65">
            <wp:extent cx="5562600" cy="101346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10134600"/>
                    </a:xfrm>
                    <a:prstGeom prst="rect">
                      <a:avLst/>
                    </a:prstGeom>
                    <a:noFill/>
                    <a:ln>
                      <a:noFill/>
                    </a:ln>
                  </pic:spPr>
                </pic:pic>
              </a:graphicData>
            </a:graphic>
          </wp:inline>
        </w:drawing>
      </w:r>
    </w:p>
    <w:p w14:paraId="7916B225" w14:textId="77777777" w:rsidR="00CE2225" w:rsidRDefault="00CE2225" w:rsidP="00CE2225">
      <w:pPr>
        <w:pStyle w:val="ListParagraph"/>
        <w:widowControl w:val="0"/>
        <w:numPr>
          <w:ilvl w:val="0"/>
          <w:numId w:val="1"/>
        </w:numPr>
        <w:autoSpaceDE w:val="0"/>
        <w:autoSpaceDN w:val="0"/>
        <w:spacing w:before="183"/>
        <w:ind w:left="426"/>
        <w:contextualSpacing w:val="0"/>
        <w:jc w:val="both"/>
        <w:rPr>
          <w:rFonts w:cs="Tahoma"/>
          <w:b/>
          <w:bCs/>
        </w:rPr>
      </w:pPr>
      <w:r>
        <w:rPr>
          <w:rFonts w:cs="Tahoma"/>
          <w:b/>
          <w:bCs/>
        </w:rPr>
        <w:lastRenderedPageBreak/>
        <w:t xml:space="preserve">External Agencies and Visitors </w:t>
      </w:r>
    </w:p>
    <w:p w14:paraId="76BD3CAF" w14:textId="77777777" w:rsidR="00CE2225" w:rsidRDefault="00CE2225" w:rsidP="00CE2225">
      <w:pPr>
        <w:adjustRightInd w:val="0"/>
        <w:jc w:val="both"/>
        <w:rPr>
          <w:rFonts w:eastAsia="Times New Roman" w:cs="Tahoma"/>
          <w:bCs/>
          <w:color w:val="000000"/>
          <w:lang w:eastAsia="en-GB"/>
        </w:rPr>
      </w:pPr>
      <w:r w:rsidRPr="007F67F8">
        <w:rPr>
          <w:rFonts w:eastAsia="Times New Roman" w:cs="Tahoma"/>
          <w:bCs/>
          <w:color w:val="000000"/>
          <w:lang w:eastAsia="en-GB"/>
        </w:rPr>
        <w:t>The RSE curriculum in our school is enriched by the involvement of external agencies, who offer additional input and resources to support curriculum delivery.</w:t>
      </w:r>
      <w:r>
        <w:rPr>
          <w:rFonts w:eastAsia="Times New Roman" w:cs="Tahoma"/>
          <w:bCs/>
          <w:color w:val="000000"/>
          <w:lang w:eastAsia="en-GB"/>
        </w:rPr>
        <w:t xml:space="preserve">  </w:t>
      </w:r>
      <w:r w:rsidRPr="007F67F8">
        <w:rPr>
          <w:rFonts w:eastAsia="Times New Roman" w:cs="Tahoma"/>
          <w:bCs/>
          <w:color w:val="000000"/>
          <w:lang w:eastAsia="en-GB"/>
        </w:rPr>
        <w:t>Agencies may be invited to deliver specific lessons as part of a scheduled drop-down day, or as a response to an identified need within our school.</w:t>
      </w:r>
    </w:p>
    <w:p w14:paraId="54CE0088" w14:textId="77777777" w:rsidR="00CE2225" w:rsidRPr="007F67F8" w:rsidRDefault="00CE2225" w:rsidP="00CE2225">
      <w:pPr>
        <w:adjustRightInd w:val="0"/>
        <w:jc w:val="both"/>
        <w:rPr>
          <w:rFonts w:eastAsia="Times New Roman" w:cs="Tahoma"/>
          <w:bCs/>
          <w:color w:val="000000"/>
          <w:lang w:eastAsia="en-GB"/>
        </w:rPr>
      </w:pPr>
    </w:p>
    <w:p w14:paraId="7DF73E17" w14:textId="77777777" w:rsidR="00CE2225" w:rsidRPr="007F67F8" w:rsidRDefault="00CE2225" w:rsidP="00CE2225">
      <w:pPr>
        <w:adjustRightInd w:val="0"/>
        <w:jc w:val="both"/>
        <w:rPr>
          <w:rFonts w:eastAsia="Times New Roman" w:cs="Tahoma"/>
          <w:bCs/>
          <w:color w:val="000000"/>
          <w:lang w:eastAsia="en-GB"/>
        </w:rPr>
      </w:pPr>
      <w:r w:rsidRPr="007F67F8">
        <w:rPr>
          <w:rFonts w:eastAsia="Times New Roman" w:cs="Tahoma"/>
          <w:bCs/>
          <w:color w:val="000000"/>
          <w:lang w:eastAsia="en-GB"/>
        </w:rPr>
        <w:t>Examples of agencies we may work with include:</w:t>
      </w:r>
    </w:p>
    <w:p w14:paraId="1115ECA6" w14:textId="77777777" w:rsidR="00CE2225" w:rsidRPr="007F67F8" w:rsidRDefault="00CE2225" w:rsidP="00CE2225">
      <w:pPr>
        <w:pStyle w:val="ListParagraph"/>
        <w:widowControl w:val="0"/>
        <w:numPr>
          <w:ilvl w:val="0"/>
          <w:numId w:val="5"/>
        </w:numPr>
        <w:autoSpaceDE w:val="0"/>
        <w:autoSpaceDN w:val="0"/>
        <w:adjustRightInd w:val="0"/>
        <w:spacing w:before="183" w:after="0"/>
        <w:contextualSpacing w:val="0"/>
        <w:jc w:val="both"/>
        <w:rPr>
          <w:rFonts w:eastAsia="Times New Roman" w:cs="Tahoma"/>
          <w:bCs/>
          <w:color w:val="000000"/>
          <w:lang w:eastAsia="en-GB"/>
        </w:rPr>
      </w:pPr>
      <w:r w:rsidRPr="007F67F8">
        <w:rPr>
          <w:rFonts w:eastAsia="Times New Roman" w:cs="Tahoma"/>
          <w:bCs/>
          <w:color w:val="000000"/>
          <w:lang w:eastAsia="en-GB"/>
        </w:rPr>
        <w:t xml:space="preserve">Isle of Man Constabulary </w:t>
      </w:r>
    </w:p>
    <w:p w14:paraId="11244C30" w14:textId="77777777" w:rsidR="00CE2225" w:rsidRPr="007F67F8" w:rsidRDefault="00CE2225" w:rsidP="00CE2225">
      <w:pPr>
        <w:pStyle w:val="ListParagraph"/>
        <w:widowControl w:val="0"/>
        <w:numPr>
          <w:ilvl w:val="0"/>
          <w:numId w:val="5"/>
        </w:numPr>
        <w:autoSpaceDE w:val="0"/>
        <w:autoSpaceDN w:val="0"/>
        <w:adjustRightInd w:val="0"/>
        <w:spacing w:before="183" w:after="0"/>
        <w:contextualSpacing w:val="0"/>
        <w:jc w:val="both"/>
        <w:rPr>
          <w:rFonts w:eastAsia="Times New Roman" w:cs="Tahoma"/>
          <w:bCs/>
          <w:color w:val="000000"/>
          <w:lang w:eastAsia="en-GB"/>
        </w:rPr>
      </w:pPr>
      <w:r w:rsidRPr="007F67F8">
        <w:rPr>
          <w:rFonts w:eastAsia="Times New Roman" w:cs="Tahoma"/>
          <w:bCs/>
          <w:color w:val="000000"/>
          <w:lang w:eastAsia="en-GB"/>
        </w:rPr>
        <w:t xml:space="preserve">Isle of Man Prison Service </w:t>
      </w:r>
    </w:p>
    <w:p w14:paraId="388B8389" w14:textId="77777777" w:rsidR="00CE2225" w:rsidRPr="007F67F8" w:rsidRDefault="00CE2225" w:rsidP="00CE2225">
      <w:pPr>
        <w:pStyle w:val="ListParagraph"/>
        <w:widowControl w:val="0"/>
        <w:numPr>
          <w:ilvl w:val="0"/>
          <w:numId w:val="5"/>
        </w:numPr>
        <w:autoSpaceDE w:val="0"/>
        <w:autoSpaceDN w:val="0"/>
        <w:adjustRightInd w:val="0"/>
        <w:spacing w:before="183" w:after="0"/>
        <w:contextualSpacing w:val="0"/>
        <w:jc w:val="both"/>
        <w:rPr>
          <w:rFonts w:eastAsia="Times New Roman" w:cs="Tahoma"/>
          <w:bCs/>
          <w:color w:val="000000"/>
          <w:lang w:eastAsia="en-GB"/>
        </w:rPr>
      </w:pPr>
      <w:r w:rsidRPr="007F67F8">
        <w:rPr>
          <w:rFonts w:eastAsia="Times New Roman" w:cs="Tahoma"/>
          <w:bCs/>
          <w:color w:val="000000"/>
          <w:lang w:eastAsia="en-GB"/>
        </w:rPr>
        <w:t xml:space="preserve">Motiv8 </w:t>
      </w:r>
    </w:p>
    <w:p w14:paraId="5B41FE27" w14:textId="77777777" w:rsidR="00CE2225" w:rsidRPr="007F67F8" w:rsidRDefault="00CE2225" w:rsidP="00CE2225">
      <w:pPr>
        <w:pStyle w:val="ListParagraph"/>
        <w:widowControl w:val="0"/>
        <w:numPr>
          <w:ilvl w:val="0"/>
          <w:numId w:val="5"/>
        </w:numPr>
        <w:autoSpaceDE w:val="0"/>
        <w:autoSpaceDN w:val="0"/>
        <w:adjustRightInd w:val="0"/>
        <w:spacing w:before="183" w:after="0"/>
        <w:contextualSpacing w:val="0"/>
        <w:jc w:val="both"/>
        <w:rPr>
          <w:rFonts w:eastAsia="Times New Roman" w:cs="Tahoma"/>
          <w:bCs/>
          <w:color w:val="000000"/>
          <w:lang w:eastAsia="en-GB"/>
        </w:rPr>
      </w:pPr>
      <w:r w:rsidRPr="007F67F8">
        <w:rPr>
          <w:rFonts w:eastAsia="Times New Roman" w:cs="Tahoma"/>
          <w:bCs/>
          <w:color w:val="000000"/>
          <w:lang w:eastAsia="en-GB"/>
        </w:rPr>
        <w:t xml:space="preserve">Isle Listen </w:t>
      </w:r>
    </w:p>
    <w:p w14:paraId="0DC000C7" w14:textId="77777777" w:rsidR="00CE2225" w:rsidRPr="007F67F8" w:rsidRDefault="00CE2225" w:rsidP="00CE2225">
      <w:pPr>
        <w:pStyle w:val="ListParagraph"/>
        <w:widowControl w:val="0"/>
        <w:numPr>
          <w:ilvl w:val="0"/>
          <w:numId w:val="5"/>
        </w:numPr>
        <w:autoSpaceDE w:val="0"/>
        <w:autoSpaceDN w:val="0"/>
        <w:adjustRightInd w:val="0"/>
        <w:spacing w:before="183" w:after="0"/>
        <w:contextualSpacing w:val="0"/>
        <w:jc w:val="both"/>
        <w:rPr>
          <w:rFonts w:eastAsia="Times New Roman" w:cs="Tahoma"/>
          <w:bCs/>
          <w:color w:val="000000"/>
          <w:lang w:eastAsia="en-GB"/>
        </w:rPr>
      </w:pPr>
      <w:r w:rsidRPr="007F67F8">
        <w:rPr>
          <w:rFonts w:eastAsia="Times New Roman" w:cs="Tahoma"/>
          <w:bCs/>
          <w:color w:val="000000"/>
          <w:lang w:eastAsia="en-GB"/>
        </w:rPr>
        <w:t xml:space="preserve">St John Ambulance </w:t>
      </w:r>
    </w:p>
    <w:p w14:paraId="19EA8745" w14:textId="77777777" w:rsidR="00CE2225" w:rsidRPr="007F67F8" w:rsidRDefault="00CE2225" w:rsidP="00CE2225">
      <w:pPr>
        <w:pStyle w:val="ListParagraph"/>
        <w:widowControl w:val="0"/>
        <w:numPr>
          <w:ilvl w:val="0"/>
          <w:numId w:val="5"/>
        </w:numPr>
        <w:autoSpaceDE w:val="0"/>
        <w:autoSpaceDN w:val="0"/>
        <w:adjustRightInd w:val="0"/>
        <w:spacing w:before="183" w:after="0"/>
        <w:contextualSpacing w:val="0"/>
        <w:jc w:val="both"/>
        <w:rPr>
          <w:rFonts w:eastAsia="Times New Roman" w:cs="Tahoma"/>
          <w:bCs/>
          <w:color w:val="000000"/>
          <w:lang w:eastAsia="en-GB"/>
        </w:rPr>
      </w:pPr>
      <w:r w:rsidRPr="007F67F8">
        <w:rPr>
          <w:rFonts w:eastAsia="Times New Roman" w:cs="Tahoma"/>
          <w:bCs/>
          <w:color w:val="000000"/>
          <w:lang w:eastAsia="en-GB"/>
        </w:rPr>
        <w:t>Kensington Arts (Culture Division of DESC)</w:t>
      </w:r>
    </w:p>
    <w:p w14:paraId="555425A7" w14:textId="77777777" w:rsidR="00CE2225" w:rsidRPr="007F67F8" w:rsidRDefault="00CE2225" w:rsidP="00CE2225">
      <w:pPr>
        <w:adjustRightInd w:val="0"/>
        <w:jc w:val="both"/>
        <w:rPr>
          <w:rFonts w:eastAsia="Times New Roman" w:cs="Tahoma"/>
          <w:bCs/>
          <w:color w:val="000000"/>
          <w:lang w:eastAsia="en-GB"/>
        </w:rPr>
      </w:pPr>
    </w:p>
    <w:p w14:paraId="18354B5E" w14:textId="77777777" w:rsidR="00CE2225" w:rsidRDefault="00CE2225" w:rsidP="00CE2225">
      <w:pPr>
        <w:adjustRightInd w:val="0"/>
        <w:rPr>
          <w:rFonts w:eastAsia="Times New Roman" w:cs="Tahoma"/>
          <w:bCs/>
          <w:color w:val="000000"/>
          <w:lang w:eastAsia="en-GB"/>
        </w:rPr>
      </w:pPr>
    </w:p>
    <w:p w14:paraId="4F990481" w14:textId="77777777" w:rsidR="00CE2225" w:rsidRPr="0064656E" w:rsidRDefault="00CE2225" w:rsidP="00CE2225">
      <w:pPr>
        <w:pStyle w:val="Default"/>
        <w:numPr>
          <w:ilvl w:val="0"/>
          <w:numId w:val="1"/>
        </w:numPr>
        <w:spacing w:after="160"/>
        <w:ind w:left="360"/>
        <w:rPr>
          <w:rFonts w:ascii="Tahoma" w:hAnsi="Tahoma" w:cs="Tahoma"/>
          <w:b/>
          <w:sz w:val="22"/>
          <w:szCs w:val="22"/>
        </w:rPr>
      </w:pPr>
      <w:r>
        <w:rPr>
          <w:rFonts w:ascii="Tahoma" w:hAnsi="Tahoma" w:cs="Tahoma"/>
          <w:b/>
          <w:sz w:val="22"/>
          <w:szCs w:val="22"/>
        </w:rPr>
        <w:t xml:space="preserve">  </w:t>
      </w:r>
      <w:r w:rsidRPr="0064656E">
        <w:rPr>
          <w:rFonts w:ascii="Tahoma" w:hAnsi="Tahoma" w:cs="Tahoma"/>
          <w:b/>
          <w:sz w:val="22"/>
          <w:szCs w:val="22"/>
        </w:rPr>
        <w:t>Associated Resources</w:t>
      </w:r>
    </w:p>
    <w:p w14:paraId="3C4E9AE9" w14:textId="1818B584" w:rsidR="00CE2225" w:rsidRDefault="00CE2225" w:rsidP="00CE2225">
      <w:pPr>
        <w:adjustRightInd w:val="0"/>
        <w:jc w:val="both"/>
        <w:rPr>
          <w:rFonts w:eastAsia="Times New Roman" w:cs="Tahoma"/>
          <w:bCs/>
          <w:color w:val="000000"/>
          <w:lang w:eastAsia="en-GB"/>
        </w:rPr>
      </w:pPr>
      <w:r>
        <w:rPr>
          <w:rFonts w:eastAsia="Times New Roman" w:cs="Tahoma"/>
          <w:bCs/>
          <w:color w:val="000000"/>
          <w:lang w:eastAsia="en-GB"/>
        </w:rPr>
        <w:t xml:space="preserve">This policy has links to the following legislation and </w:t>
      </w:r>
      <w:r w:rsidR="00822D7A">
        <w:rPr>
          <w:rFonts w:cs="Tahoma"/>
        </w:rPr>
        <w:t>Kewaigue School</w:t>
      </w:r>
      <w:r w:rsidR="00822D7A">
        <w:rPr>
          <w:rFonts w:eastAsia="Times New Roman" w:cs="Tahoma"/>
          <w:bCs/>
          <w:color w:val="000000"/>
          <w:lang w:eastAsia="en-GB"/>
        </w:rPr>
        <w:t xml:space="preserve"> </w:t>
      </w:r>
      <w:r>
        <w:rPr>
          <w:rFonts w:eastAsia="Times New Roman" w:cs="Tahoma"/>
          <w:bCs/>
          <w:color w:val="000000"/>
          <w:lang w:eastAsia="en-GB"/>
        </w:rPr>
        <w:t>policies:</w:t>
      </w:r>
    </w:p>
    <w:p w14:paraId="2E99B284" w14:textId="77777777" w:rsidR="00CE2225" w:rsidRDefault="00CE2225" w:rsidP="00CE2225">
      <w:pPr>
        <w:adjustRightInd w:val="0"/>
        <w:jc w:val="both"/>
        <w:rPr>
          <w:rFonts w:eastAsia="Times New Roman" w:cs="Tahoma"/>
          <w:bCs/>
          <w:color w:val="000000"/>
          <w:lang w:eastAsia="en-GB"/>
        </w:rPr>
      </w:pPr>
    </w:p>
    <w:p w14:paraId="59622B92" w14:textId="77777777" w:rsidR="00CE2225" w:rsidRPr="0070696B" w:rsidRDefault="00CE2225" w:rsidP="00CE2225">
      <w:pPr>
        <w:adjustRightInd w:val="0"/>
        <w:jc w:val="both"/>
        <w:rPr>
          <w:rFonts w:eastAsia="Times New Roman" w:cs="Tahoma"/>
          <w:b/>
          <w:color w:val="000000"/>
          <w:lang w:eastAsia="en-GB"/>
        </w:rPr>
      </w:pPr>
      <w:r w:rsidRPr="0070696B">
        <w:rPr>
          <w:rFonts w:eastAsia="Times New Roman" w:cs="Tahoma"/>
          <w:b/>
          <w:color w:val="000000"/>
          <w:lang w:eastAsia="en-GB"/>
        </w:rPr>
        <w:t>Legislation</w:t>
      </w:r>
    </w:p>
    <w:p w14:paraId="262E7408" w14:textId="77777777" w:rsidR="00CE2225" w:rsidRDefault="00CE2225" w:rsidP="00CE2225">
      <w:pPr>
        <w:adjustRightInd w:val="0"/>
        <w:jc w:val="both"/>
        <w:rPr>
          <w:rFonts w:eastAsia="Times New Roman" w:cs="Tahoma"/>
          <w:bCs/>
          <w:color w:val="000000"/>
          <w:lang w:eastAsia="en-GB"/>
        </w:rPr>
      </w:pPr>
      <w:hyperlink r:id="rId9" w:history="1">
        <w:r w:rsidRPr="00F52FCE">
          <w:rPr>
            <w:rStyle w:val="Hyperlink"/>
            <w:rFonts w:eastAsia="Times New Roman" w:cs="Tahoma"/>
            <w:bCs/>
            <w:lang w:eastAsia="en-GB"/>
          </w:rPr>
          <w:t>The Education Act 2001</w:t>
        </w:r>
      </w:hyperlink>
    </w:p>
    <w:p w14:paraId="5F261146" w14:textId="77777777" w:rsidR="00CE2225" w:rsidRDefault="00CE2225" w:rsidP="00CE2225">
      <w:pPr>
        <w:adjustRightInd w:val="0"/>
        <w:jc w:val="both"/>
        <w:rPr>
          <w:rFonts w:eastAsia="Times New Roman" w:cs="Tahoma"/>
          <w:bCs/>
          <w:color w:val="000000"/>
          <w:lang w:eastAsia="en-GB"/>
        </w:rPr>
      </w:pPr>
      <w:hyperlink r:id="rId10" w:history="1">
        <w:r w:rsidRPr="00F52FCE">
          <w:rPr>
            <w:rStyle w:val="Hyperlink"/>
            <w:rFonts w:eastAsia="Times New Roman" w:cs="Tahoma"/>
            <w:bCs/>
            <w:lang w:eastAsia="en-GB"/>
          </w:rPr>
          <w:t>The Education (Curriculum) Order 2011</w:t>
        </w:r>
      </w:hyperlink>
    </w:p>
    <w:p w14:paraId="52719760" w14:textId="77777777" w:rsidR="00CE2225" w:rsidRDefault="00CE2225" w:rsidP="00CE2225">
      <w:pPr>
        <w:adjustRightInd w:val="0"/>
        <w:jc w:val="both"/>
        <w:rPr>
          <w:rFonts w:eastAsia="Times New Roman" w:cs="Tahoma"/>
          <w:bCs/>
          <w:color w:val="000000"/>
          <w:lang w:eastAsia="en-GB"/>
        </w:rPr>
      </w:pPr>
      <w:hyperlink r:id="rId11" w:history="1">
        <w:r w:rsidRPr="00F52FCE">
          <w:rPr>
            <w:rStyle w:val="Hyperlink"/>
            <w:rFonts w:eastAsia="Times New Roman" w:cs="Tahoma"/>
            <w:bCs/>
            <w:lang w:eastAsia="en-GB"/>
          </w:rPr>
          <w:t>The Equality Act 2017</w:t>
        </w:r>
      </w:hyperlink>
    </w:p>
    <w:p w14:paraId="6AC91BC2" w14:textId="77777777" w:rsidR="00CE2225" w:rsidRDefault="00CE2225" w:rsidP="00CE2225">
      <w:pPr>
        <w:adjustRightInd w:val="0"/>
        <w:jc w:val="both"/>
        <w:rPr>
          <w:rFonts w:eastAsia="Times New Roman" w:cs="Tahoma"/>
          <w:bCs/>
          <w:color w:val="000000"/>
          <w:lang w:eastAsia="en-GB"/>
        </w:rPr>
      </w:pPr>
      <w:hyperlink r:id="rId12" w:history="1">
        <w:r w:rsidRPr="00F52FCE">
          <w:rPr>
            <w:rStyle w:val="Hyperlink"/>
            <w:rFonts w:eastAsia="Times New Roman" w:cs="Tahoma"/>
            <w:bCs/>
            <w:lang w:eastAsia="en-GB"/>
          </w:rPr>
          <w:t>The Safeguarding Act 2018</w:t>
        </w:r>
      </w:hyperlink>
    </w:p>
    <w:p w14:paraId="403AD22B" w14:textId="77777777" w:rsidR="00CE2225" w:rsidRDefault="00CE2225" w:rsidP="00CE2225">
      <w:pPr>
        <w:adjustRightInd w:val="0"/>
        <w:jc w:val="both"/>
        <w:rPr>
          <w:rFonts w:eastAsia="Times New Roman" w:cs="Tahoma"/>
          <w:bCs/>
          <w:color w:val="000000"/>
          <w:lang w:eastAsia="en-GB"/>
        </w:rPr>
      </w:pPr>
      <w:hyperlink r:id="rId13" w:history="1">
        <w:r w:rsidRPr="00F52FCE">
          <w:rPr>
            <w:rStyle w:val="Hyperlink"/>
            <w:rFonts w:eastAsia="Times New Roman" w:cs="Tahoma"/>
            <w:bCs/>
            <w:lang w:eastAsia="en-GB"/>
          </w:rPr>
          <w:t>The Sexual Offences and Obscene Publications Act 2021</w:t>
        </w:r>
      </w:hyperlink>
    </w:p>
    <w:p w14:paraId="2B9D9CA8" w14:textId="77777777" w:rsidR="00CE2225" w:rsidRDefault="00CE2225" w:rsidP="00CE2225">
      <w:pPr>
        <w:adjustRightInd w:val="0"/>
        <w:jc w:val="both"/>
        <w:rPr>
          <w:rFonts w:eastAsia="Times New Roman" w:cs="Tahoma"/>
          <w:bCs/>
          <w:color w:val="000000"/>
          <w:lang w:eastAsia="en-GB"/>
        </w:rPr>
      </w:pPr>
    </w:p>
    <w:p w14:paraId="588F951F" w14:textId="77777777" w:rsidR="00CE2225" w:rsidRPr="0070696B" w:rsidRDefault="00CE2225" w:rsidP="00CE2225">
      <w:pPr>
        <w:adjustRightInd w:val="0"/>
        <w:jc w:val="both"/>
        <w:rPr>
          <w:rFonts w:eastAsia="Times New Roman" w:cs="Tahoma"/>
          <w:b/>
          <w:color w:val="000000"/>
          <w:lang w:eastAsia="en-GB"/>
        </w:rPr>
      </w:pPr>
      <w:r w:rsidRPr="0070696B">
        <w:rPr>
          <w:rFonts w:eastAsia="Times New Roman" w:cs="Tahoma"/>
          <w:b/>
          <w:color w:val="000000"/>
          <w:lang w:eastAsia="en-GB"/>
        </w:rPr>
        <w:t>Policies</w:t>
      </w:r>
    </w:p>
    <w:p w14:paraId="1758BA07" w14:textId="77777777" w:rsidR="00CE2225" w:rsidRDefault="00CE2225" w:rsidP="00CE2225">
      <w:pPr>
        <w:adjustRightInd w:val="0"/>
        <w:jc w:val="both"/>
        <w:rPr>
          <w:rFonts w:eastAsia="Times New Roman" w:cs="Tahoma"/>
          <w:bCs/>
          <w:color w:val="000000"/>
          <w:lang w:eastAsia="en-GB"/>
        </w:rPr>
      </w:pPr>
      <w:hyperlink r:id="rId14" w:history="1">
        <w:r w:rsidRPr="00F52FCE">
          <w:rPr>
            <w:rStyle w:val="Hyperlink"/>
            <w:rFonts w:eastAsia="Times New Roman" w:cs="Tahoma"/>
            <w:bCs/>
            <w:lang w:eastAsia="en-GB"/>
          </w:rPr>
          <w:t>DESC Safeguarding and Child Protection Policy</w:t>
        </w:r>
      </w:hyperlink>
    </w:p>
    <w:p w14:paraId="2F36DDFE" w14:textId="0D3CFA40" w:rsidR="00E60715" w:rsidRDefault="00E60715" w:rsidP="00E60715">
      <w:pPr>
        <w:rPr>
          <w:rFonts w:cs="Tahoma"/>
        </w:rPr>
      </w:pPr>
      <w:r w:rsidRPr="00301D62">
        <w:rPr>
          <w:rFonts w:cs="Tahoma"/>
        </w:rPr>
        <w:t>Equality</w:t>
      </w:r>
      <w:r>
        <w:rPr>
          <w:rFonts w:cs="Tahoma"/>
        </w:rPr>
        <w:t xml:space="preserve"> &amp; Diversity</w:t>
      </w:r>
    </w:p>
    <w:p w14:paraId="66EF204E" w14:textId="77777777" w:rsidR="00E60715" w:rsidRPr="00301D62" w:rsidRDefault="00E60715" w:rsidP="00E60715">
      <w:pPr>
        <w:rPr>
          <w:rFonts w:cs="Tahoma"/>
        </w:rPr>
      </w:pPr>
      <w:r w:rsidRPr="00301D62">
        <w:rPr>
          <w:rFonts w:cs="Tahoma"/>
        </w:rPr>
        <w:t>Behaviour</w:t>
      </w:r>
      <w:r>
        <w:rPr>
          <w:rFonts w:cs="Tahoma"/>
        </w:rPr>
        <w:t xml:space="preserve"> &amp; </w:t>
      </w:r>
      <w:r w:rsidRPr="00301D62">
        <w:rPr>
          <w:rFonts w:cs="Tahoma"/>
        </w:rPr>
        <w:t xml:space="preserve">Anti Bullying </w:t>
      </w:r>
    </w:p>
    <w:p w14:paraId="192E9176" w14:textId="77777777" w:rsidR="00CE2225" w:rsidRDefault="00CE2225" w:rsidP="00CE2225">
      <w:pPr>
        <w:adjustRightInd w:val="0"/>
        <w:jc w:val="both"/>
        <w:rPr>
          <w:rFonts w:eastAsia="Times New Roman" w:cs="Tahoma"/>
          <w:bCs/>
          <w:color w:val="000000"/>
          <w:lang w:eastAsia="en-GB"/>
        </w:rPr>
      </w:pPr>
    </w:p>
    <w:p w14:paraId="2A8F1244" w14:textId="77777777" w:rsidR="00CE2225" w:rsidRPr="0070696B" w:rsidRDefault="00CE2225" w:rsidP="00CE2225">
      <w:pPr>
        <w:adjustRightInd w:val="0"/>
        <w:jc w:val="both"/>
        <w:rPr>
          <w:rFonts w:eastAsia="Times New Roman" w:cs="Tahoma"/>
          <w:b/>
          <w:color w:val="000000"/>
          <w:lang w:eastAsia="en-GB"/>
        </w:rPr>
      </w:pPr>
      <w:r w:rsidRPr="0070696B">
        <w:rPr>
          <w:rFonts w:eastAsia="Times New Roman" w:cs="Tahoma"/>
          <w:b/>
          <w:color w:val="000000"/>
          <w:lang w:eastAsia="en-GB"/>
        </w:rPr>
        <w:t>Further Resource</w:t>
      </w:r>
    </w:p>
    <w:p w14:paraId="4DBC8F99" w14:textId="77777777" w:rsidR="00CE2225" w:rsidRDefault="00CE2225" w:rsidP="00CE2225">
      <w:pPr>
        <w:adjustRightInd w:val="0"/>
        <w:jc w:val="both"/>
        <w:rPr>
          <w:rFonts w:eastAsia="Times New Roman" w:cs="Tahoma"/>
          <w:bCs/>
          <w:color w:val="000000"/>
          <w:lang w:eastAsia="en-GB"/>
        </w:rPr>
      </w:pPr>
      <w:hyperlink r:id="rId15" w:history="1">
        <w:r w:rsidRPr="00A977A3">
          <w:rPr>
            <w:rStyle w:val="Hyperlink"/>
            <w:rFonts w:eastAsia="Times New Roman" w:cs="Tahoma"/>
            <w:bCs/>
            <w:lang w:eastAsia="en-GB"/>
          </w:rPr>
          <w:t>Healthy relationships | NSPCC</w:t>
        </w:r>
      </w:hyperlink>
      <w:r>
        <w:rPr>
          <w:rFonts w:eastAsia="Times New Roman" w:cs="Tahoma"/>
          <w:bCs/>
          <w:color w:val="000000"/>
          <w:lang w:eastAsia="en-GB"/>
        </w:rPr>
        <w:t xml:space="preserve">  .</w:t>
      </w:r>
    </w:p>
    <w:p w14:paraId="55DDB2B4" w14:textId="77777777" w:rsidR="00CE2225" w:rsidRDefault="00CE2225" w:rsidP="00CE2225">
      <w:pPr>
        <w:adjustRightInd w:val="0"/>
        <w:jc w:val="both"/>
        <w:rPr>
          <w:rFonts w:eastAsia="Times New Roman" w:cs="Tahoma"/>
          <w:bCs/>
          <w:color w:val="000000"/>
          <w:lang w:eastAsia="en-GB"/>
        </w:rPr>
      </w:pPr>
      <w:hyperlink r:id="rId16" w:history="1">
        <w:r w:rsidRPr="00143721">
          <w:rPr>
            <w:rStyle w:val="Hyperlink"/>
            <w:rFonts w:eastAsia="Times New Roman" w:cs="Tahoma"/>
            <w:bCs/>
            <w:lang w:eastAsia="en-GB"/>
          </w:rPr>
          <w:t>Relationships and Sex Education: The Evidence | Sex Education Forum</w:t>
        </w:r>
      </w:hyperlink>
    </w:p>
    <w:p w14:paraId="7C7E82D1" w14:textId="77777777" w:rsidR="00E60715" w:rsidRDefault="00E60715"/>
    <w:sectPr w:rsidR="00E607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7CAF" w14:textId="77777777" w:rsidR="0011217D" w:rsidRDefault="0011217D" w:rsidP="00CE2225">
      <w:pPr>
        <w:spacing w:after="0"/>
      </w:pPr>
      <w:r>
        <w:separator/>
      </w:r>
    </w:p>
  </w:endnote>
  <w:endnote w:type="continuationSeparator" w:id="0">
    <w:p w14:paraId="0B95B8FE" w14:textId="77777777" w:rsidR="0011217D" w:rsidRDefault="0011217D" w:rsidP="00CE22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Haettenschweiler">
    <w:panose1 w:val="020B0706040902060204"/>
    <w:charset w:val="00"/>
    <w:family w:val="swiss"/>
    <w:pitch w:val="variable"/>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B558" w14:textId="77777777" w:rsidR="0011217D" w:rsidRDefault="0011217D" w:rsidP="00CE2225">
      <w:pPr>
        <w:spacing w:after="0"/>
      </w:pPr>
      <w:r>
        <w:separator/>
      </w:r>
    </w:p>
  </w:footnote>
  <w:footnote w:type="continuationSeparator" w:id="0">
    <w:p w14:paraId="4F162860" w14:textId="77777777" w:rsidR="0011217D" w:rsidRDefault="0011217D" w:rsidP="00CE2225">
      <w:pPr>
        <w:spacing w:after="0"/>
      </w:pPr>
      <w:r>
        <w:continuationSeparator/>
      </w:r>
    </w:p>
  </w:footnote>
  <w:footnote w:id="1">
    <w:p w14:paraId="2075FAD4" w14:textId="77777777" w:rsidR="00CE2225" w:rsidRDefault="00CE2225" w:rsidP="00CE2225">
      <w:pPr>
        <w:pStyle w:val="FootnoteText"/>
      </w:pPr>
      <w:r>
        <w:rPr>
          <w:rStyle w:val="FootnoteReference"/>
        </w:rPr>
        <w:footnoteRef/>
      </w:r>
      <w:r>
        <w:t xml:space="preserve"> </w:t>
      </w:r>
      <w:hyperlink r:id="rId1" w:history="1">
        <w:r>
          <w:rPr>
            <w:rStyle w:val="Hyperlink"/>
          </w:rPr>
          <w:t>Sex Education Forum 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2D5"/>
    <w:multiLevelType w:val="hybridMultilevel"/>
    <w:tmpl w:val="4C66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070FF"/>
    <w:multiLevelType w:val="multilevel"/>
    <w:tmpl w:val="B25059BA"/>
    <w:lvl w:ilvl="0">
      <w:start w:val="1"/>
      <w:numFmt w:val="decimal"/>
      <w:lvlText w:val="%1."/>
      <w:lvlJc w:val="left"/>
      <w:pPr>
        <w:ind w:left="720" w:hanging="360"/>
      </w:pPr>
    </w:lvl>
    <w:lvl w:ilvl="1">
      <w:start w:val="1"/>
      <w:numFmt w:val="decimal"/>
      <w:isLgl/>
      <w:lvlText w:val="%1.%2"/>
      <w:lvlJc w:val="left"/>
      <w:pPr>
        <w:ind w:left="927" w:hanging="360"/>
      </w:pPr>
      <w:rPr>
        <w:rFonts w:hint="default"/>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24D2DA9"/>
    <w:multiLevelType w:val="multilevel"/>
    <w:tmpl w:val="B532D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C3698"/>
    <w:multiLevelType w:val="hybridMultilevel"/>
    <w:tmpl w:val="6396D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537"/>
    <w:multiLevelType w:val="hybridMultilevel"/>
    <w:tmpl w:val="CCEC35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E86DE7"/>
    <w:multiLevelType w:val="hybridMultilevel"/>
    <w:tmpl w:val="0DFCD7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7017583">
    <w:abstractNumId w:val="1"/>
  </w:num>
  <w:num w:numId="2" w16cid:durableId="1595044183">
    <w:abstractNumId w:val="4"/>
  </w:num>
  <w:num w:numId="3" w16cid:durableId="1426995162">
    <w:abstractNumId w:val="2"/>
  </w:num>
  <w:num w:numId="4" w16cid:durableId="599487603">
    <w:abstractNumId w:val="3"/>
  </w:num>
  <w:num w:numId="5" w16cid:durableId="1513715227">
    <w:abstractNumId w:val="5"/>
  </w:num>
  <w:num w:numId="6" w16cid:durableId="30647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25"/>
    <w:rsid w:val="000A23E4"/>
    <w:rsid w:val="0011217D"/>
    <w:rsid w:val="001E5131"/>
    <w:rsid w:val="00291C95"/>
    <w:rsid w:val="004653F2"/>
    <w:rsid w:val="00475855"/>
    <w:rsid w:val="004D62E5"/>
    <w:rsid w:val="00794423"/>
    <w:rsid w:val="00822D7A"/>
    <w:rsid w:val="009744FD"/>
    <w:rsid w:val="009868A4"/>
    <w:rsid w:val="00BF2220"/>
    <w:rsid w:val="00CE0CA2"/>
    <w:rsid w:val="00CE2225"/>
    <w:rsid w:val="00D76129"/>
    <w:rsid w:val="00E60715"/>
    <w:rsid w:val="00E826D3"/>
    <w:rsid w:val="00F647E0"/>
  </w:rsids>
  <m:mathPr>
    <m:mathFont m:val="Cambria Math"/>
    <m:brkBin m:val="before"/>
    <m:brkBinSub m:val="--"/>
    <m:smallFrac m:val="0"/>
    <m:dispDef/>
    <m:lMargin m:val="0"/>
    <m:rMargin m:val="0"/>
    <m:defJc m:val="centerGroup"/>
    <m:wrapIndent m:val="1440"/>
    <m:intLim m:val="subSup"/>
    <m:naryLim m:val="undOvr"/>
  </m:mathPr>
  <w:themeFontLang w:val="en-I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1E99"/>
  <w15:chartTrackingRefBased/>
  <w15:docId w15:val="{BD7F06F3-3862-6A4A-8597-DB5536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25"/>
    <w:pPr>
      <w:spacing w:after="160"/>
    </w:pPr>
    <w:rPr>
      <w:rFonts w:ascii="Tahoma" w:hAnsi="Tahoma"/>
      <w:kern w:val="0"/>
      <w:sz w:val="22"/>
      <w:szCs w:val="22"/>
      <w:lang w:val="en-GB"/>
      <w14:ligatures w14:val="none"/>
    </w:rPr>
  </w:style>
  <w:style w:type="paragraph" w:styleId="Heading1">
    <w:name w:val="heading 1"/>
    <w:basedOn w:val="Normal"/>
    <w:next w:val="Normal"/>
    <w:link w:val="Heading1Char"/>
    <w:uiPriority w:val="9"/>
    <w:qFormat/>
    <w:rsid w:val="00CE2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2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2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2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2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225"/>
    <w:rPr>
      <w:rFonts w:eastAsiaTheme="majorEastAsia" w:cstheme="majorBidi"/>
      <w:color w:val="272727" w:themeColor="text1" w:themeTint="D8"/>
    </w:rPr>
  </w:style>
  <w:style w:type="paragraph" w:styleId="Title">
    <w:name w:val="Title"/>
    <w:basedOn w:val="Normal"/>
    <w:next w:val="Normal"/>
    <w:link w:val="TitleChar"/>
    <w:uiPriority w:val="10"/>
    <w:qFormat/>
    <w:rsid w:val="00CE22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225"/>
    <w:pPr>
      <w:spacing w:before="160"/>
      <w:jc w:val="center"/>
    </w:pPr>
    <w:rPr>
      <w:i/>
      <w:iCs/>
      <w:color w:val="404040" w:themeColor="text1" w:themeTint="BF"/>
    </w:rPr>
  </w:style>
  <w:style w:type="character" w:customStyle="1" w:styleId="QuoteChar">
    <w:name w:val="Quote Char"/>
    <w:basedOn w:val="DefaultParagraphFont"/>
    <w:link w:val="Quote"/>
    <w:uiPriority w:val="29"/>
    <w:rsid w:val="00CE2225"/>
    <w:rPr>
      <w:i/>
      <w:iCs/>
      <w:color w:val="404040" w:themeColor="text1" w:themeTint="BF"/>
    </w:rPr>
  </w:style>
  <w:style w:type="paragraph" w:styleId="ListParagraph">
    <w:name w:val="List Paragraph"/>
    <w:basedOn w:val="Normal"/>
    <w:link w:val="ListParagraphChar"/>
    <w:uiPriority w:val="1"/>
    <w:qFormat/>
    <w:rsid w:val="00CE2225"/>
    <w:pPr>
      <w:ind w:left="720"/>
      <w:contextualSpacing/>
    </w:pPr>
  </w:style>
  <w:style w:type="character" w:styleId="IntenseEmphasis">
    <w:name w:val="Intense Emphasis"/>
    <w:basedOn w:val="DefaultParagraphFont"/>
    <w:uiPriority w:val="21"/>
    <w:qFormat/>
    <w:rsid w:val="00CE2225"/>
    <w:rPr>
      <w:i/>
      <w:iCs/>
      <w:color w:val="0F4761" w:themeColor="accent1" w:themeShade="BF"/>
    </w:rPr>
  </w:style>
  <w:style w:type="paragraph" w:styleId="IntenseQuote">
    <w:name w:val="Intense Quote"/>
    <w:basedOn w:val="Normal"/>
    <w:next w:val="Normal"/>
    <w:link w:val="IntenseQuoteChar"/>
    <w:uiPriority w:val="30"/>
    <w:qFormat/>
    <w:rsid w:val="00CE2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225"/>
    <w:rPr>
      <w:i/>
      <w:iCs/>
      <w:color w:val="0F4761" w:themeColor="accent1" w:themeShade="BF"/>
    </w:rPr>
  </w:style>
  <w:style w:type="character" w:styleId="IntenseReference">
    <w:name w:val="Intense Reference"/>
    <w:basedOn w:val="DefaultParagraphFont"/>
    <w:uiPriority w:val="32"/>
    <w:qFormat/>
    <w:rsid w:val="00CE2225"/>
    <w:rPr>
      <w:b/>
      <w:bCs/>
      <w:smallCaps/>
      <w:color w:val="0F4761" w:themeColor="accent1" w:themeShade="BF"/>
      <w:spacing w:val="5"/>
    </w:rPr>
  </w:style>
  <w:style w:type="character" w:styleId="Hyperlink">
    <w:name w:val="Hyperlink"/>
    <w:basedOn w:val="DefaultParagraphFont"/>
    <w:uiPriority w:val="99"/>
    <w:unhideWhenUsed/>
    <w:rsid w:val="00CE2225"/>
    <w:rPr>
      <w:color w:val="467886" w:themeColor="hyperlink"/>
      <w:u w:val="single"/>
    </w:rPr>
  </w:style>
  <w:style w:type="paragraph" w:styleId="FootnoteText">
    <w:name w:val="footnote text"/>
    <w:basedOn w:val="Normal"/>
    <w:link w:val="FootnoteTextChar"/>
    <w:uiPriority w:val="99"/>
    <w:semiHidden/>
    <w:unhideWhenUsed/>
    <w:rsid w:val="00CE2225"/>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E2225"/>
    <w:rPr>
      <w:kern w:val="0"/>
      <w:sz w:val="20"/>
      <w:szCs w:val="20"/>
      <w:lang w:val="en-GB"/>
      <w14:ligatures w14:val="none"/>
    </w:rPr>
  </w:style>
  <w:style w:type="character" w:styleId="FootnoteReference">
    <w:name w:val="footnote reference"/>
    <w:basedOn w:val="DefaultParagraphFont"/>
    <w:uiPriority w:val="99"/>
    <w:semiHidden/>
    <w:unhideWhenUsed/>
    <w:rsid w:val="00CE2225"/>
    <w:rPr>
      <w:vertAlign w:val="superscript"/>
    </w:rPr>
  </w:style>
  <w:style w:type="paragraph" w:customStyle="1" w:styleId="paragraph">
    <w:name w:val="paragraph"/>
    <w:basedOn w:val="Normal"/>
    <w:rsid w:val="00CE22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225"/>
  </w:style>
  <w:style w:type="character" w:customStyle="1" w:styleId="eop">
    <w:name w:val="eop"/>
    <w:basedOn w:val="DefaultParagraphFont"/>
    <w:rsid w:val="00CE2225"/>
  </w:style>
  <w:style w:type="paragraph" w:styleId="BodyText">
    <w:name w:val="Body Text"/>
    <w:basedOn w:val="Normal"/>
    <w:link w:val="BodyTextChar"/>
    <w:uiPriority w:val="1"/>
    <w:qFormat/>
    <w:rsid w:val="00CE2225"/>
    <w:pPr>
      <w:widowControl w:val="0"/>
      <w:autoSpaceDE w:val="0"/>
      <w:autoSpaceDN w:val="0"/>
    </w:pPr>
    <w:rPr>
      <w:rFonts w:eastAsia="Tahoma" w:cs="Tahoma"/>
      <w:sz w:val="24"/>
      <w:szCs w:val="24"/>
      <w:lang w:val="en-US"/>
    </w:rPr>
  </w:style>
  <w:style w:type="character" w:customStyle="1" w:styleId="BodyTextChar">
    <w:name w:val="Body Text Char"/>
    <w:basedOn w:val="DefaultParagraphFont"/>
    <w:link w:val="BodyText"/>
    <w:uiPriority w:val="1"/>
    <w:rsid w:val="00CE2225"/>
    <w:rPr>
      <w:rFonts w:ascii="Tahoma" w:eastAsia="Tahoma" w:hAnsi="Tahoma" w:cs="Tahoma"/>
      <w:kern w:val="0"/>
      <w:lang w:val="en-US"/>
      <w14:ligatures w14:val="none"/>
    </w:rPr>
  </w:style>
  <w:style w:type="paragraph" w:customStyle="1" w:styleId="TableParagraph">
    <w:name w:val="Table Paragraph"/>
    <w:basedOn w:val="Normal"/>
    <w:uiPriority w:val="1"/>
    <w:qFormat/>
    <w:rsid w:val="00CE2225"/>
    <w:pPr>
      <w:widowControl w:val="0"/>
      <w:autoSpaceDE w:val="0"/>
      <w:autoSpaceDN w:val="0"/>
      <w:spacing w:after="0"/>
      <w:ind w:left="103"/>
    </w:pPr>
    <w:rPr>
      <w:rFonts w:ascii="Arial" w:eastAsia="Arial" w:hAnsi="Arial" w:cs="Arial"/>
      <w:lang w:val="en-US"/>
    </w:rPr>
  </w:style>
  <w:style w:type="paragraph" w:customStyle="1" w:styleId="Default">
    <w:name w:val="Default"/>
    <w:rsid w:val="00CE2225"/>
    <w:pPr>
      <w:autoSpaceDE w:val="0"/>
      <w:autoSpaceDN w:val="0"/>
      <w:adjustRightInd w:val="0"/>
    </w:pPr>
    <w:rPr>
      <w:rFonts w:ascii="Calibri" w:eastAsia="Times New Roman" w:hAnsi="Calibri" w:cs="Calibri"/>
      <w:color w:val="000000"/>
      <w:kern w:val="0"/>
      <w:lang w:val="en-GB" w:eastAsia="en-GB"/>
      <w14:ligatures w14:val="none"/>
    </w:rPr>
  </w:style>
  <w:style w:type="character" w:customStyle="1" w:styleId="ListParagraphChar">
    <w:name w:val="List Paragraph Char"/>
    <w:link w:val="ListParagraph"/>
    <w:uiPriority w:val="1"/>
    <w:locked/>
    <w:rsid w:val="00CE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legislation.gov.im/cms/images/LEGISLATION/PRINCIPAL/2021/2021-0010/2021-0010_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gislation.gov.im/cms/images/LEGISLATION/PRINCIPAL/2018/2018-0007/2018-0007_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xeducationforum.org.uk/sites/default/files/field/attachment/RSE%20The%20Evidence%20-%20SEF%20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gov.im/cms/images/LEGISLATION/PRINCIPAL/2017/2017-0005/2017-0005_11.pdf" TargetMode="External"/><Relationship Id="rId5" Type="http://schemas.openxmlformats.org/officeDocument/2006/relationships/footnotes" Target="footnotes.xml"/><Relationship Id="rId15" Type="http://schemas.openxmlformats.org/officeDocument/2006/relationships/hyperlink" Target="https://www.nspcc.org.uk/keeping-children-safe/sex-relationships/healthy-relationships/" TargetMode="External"/><Relationship Id="rId10" Type="http://schemas.openxmlformats.org/officeDocument/2006/relationships/hyperlink" Target="https://legislation.gov.im/cms/images/LEGISLATION/SUBORDINATE/2011/2011-0838/2011-0838_1.pdf" TargetMode="External"/><Relationship Id="rId4" Type="http://schemas.openxmlformats.org/officeDocument/2006/relationships/webSettings" Target="webSettings.xml"/><Relationship Id="rId9" Type="http://schemas.openxmlformats.org/officeDocument/2006/relationships/hyperlink" Target="https://legislation.gov.im/cms/images/LEGISLATION/PRINCIPAL/2001/2001-0033/2001-0033_13.pdf" TargetMode="External"/><Relationship Id="rId14" Type="http://schemas.openxmlformats.org/officeDocument/2006/relationships/hyperlink" Target="https://www.gov.im/media/1385414/desc-safeguarding-and-child-protection-policy-v10-sept-2024_compresse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exeducationforum.org.uk/sites/default/files/field/attachment/RSE%20The%20Evidence%20-%20two%20page%20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Shorthouse</dc:creator>
  <cp:keywords/>
  <dc:description/>
  <cp:lastModifiedBy>Adrian  Shorthouse</cp:lastModifiedBy>
  <cp:revision>11</cp:revision>
  <dcterms:created xsi:type="dcterms:W3CDTF">2024-12-06T14:30:00Z</dcterms:created>
  <dcterms:modified xsi:type="dcterms:W3CDTF">2025-01-15T11:11:00Z</dcterms:modified>
</cp:coreProperties>
</file>